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F6DE732" w14:textId="5AF6709C" w:rsidR="00353377" w:rsidRPr="002C7D20" w:rsidRDefault="00D004DE" w:rsidP="003F0E2E">
      <w:pPr>
        <w:pStyle w:val="Heading1"/>
        <w:rPr>
          <w:rFonts w:cs="Arial"/>
        </w:rPr>
      </w:pPr>
      <w:r>
        <w:rPr>
          <w:rFonts w:cs="Arial"/>
        </w:rPr>
        <w:t>SW 4W03: Child Welfare</w:t>
      </w:r>
    </w:p>
    <w:p w14:paraId="6F746B35" w14:textId="6A035FA6" w:rsidR="00392B3C" w:rsidRPr="009828C1" w:rsidRDefault="00392B3C" w:rsidP="00392B3C">
      <w:pPr>
        <w:pStyle w:val="ListParagraph"/>
        <w:numPr>
          <w:ilvl w:val="0"/>
          <w:numId w:val="22"/>
        </w:numPr>
        <w:rPr>
          <w:rFonts w:ascii="Arial" w:hAnsi="Arial" w:cs="Arial"/>
          <w:b w:val="0"/>
          <w:color w:val="000000" w:themeColor="text1"/>
          <w:sz w:val="24"/>
          <w:szCs w:val="24"/>
        </w:rPr>
      </w:pPr>
      <w:bookmarkStart w:id="0" w:name="_Toc12437020"/>
      <w:r w:rsidRPr="009828C1">
        <w:rPr>
          <w:rFonts w:ascii="Arial" w:hAnsi="Arial" w:cs="Arial"/>
          <w:b w:val="0"/>
          <w:color w:val="000000" w:themeColor="text1"/>
          <w:sz w:val="24"/>
          <w:szCs w:val="24"/>
        </w:rPr>
        <w:t>January 12</w:t>
      </w:r>
      <w:r w:rsidRPr="009828C1">
        <w:rPr>
          <w:rFonts w:ascii="Arial" w:hAnsi="Arial" w:cs="Arial"/>
          <w:b w:val="0"/>
          <w:color w:val="000000" w:themeColor="text1"/>
          <w:sz w:val="24"/>
          <w:szCs w:val="24"/>
          <w:vertAlign w:val="superscript"/>
        </w:rPr>
        <w:t>th</w:t>
      </w:r>
      <w:r w:rsidRPr="009828C1">
        <w:rPr>
          <w:rFonts w:ascii="Arial" w:hAnsi="Arial" w:cs="Arial"/>
          <w:b w:val="0"/>
          <w:color w:val="000000" w:themeColor="text1"/>
          <w:sz w:val="24"/>
          <w:szCs w:val="24"/>
        </w:rPr>
        <w:t xml:space="preserve"> – April </w:t>
      </w:r>
      <w:r w:rsidR="00007DB2">
        <w:rPr>
          <w:rFonts w:ascii="Arial" w:hAnsi="Arial" w:cs="Arial"/>
          <w:b w:val="0"/>
          <w:color w:val="000000" w:themeColor="text1"/>
          <w:sz w:val="24"/>
          <w:szCs w:val="24"/>
        </w:rPr>
        <w:t>13</w:t>
      </w:r>
      <w:r w:rsidRPr="009828C1">
        <w:rPr>
          <w:rFonts w:ascii="Arial" w:hAnsi="Arial" w:cs="Arial"/>
          <w:b w:val="0"/>
          <w:color w:val="000000" w:themeColor="text1"/>
          <w:sz w:val="24"/>
          <w:szCs w:val="24"/>
        </w:rPr>
        <w:t xml:space="preserve">, 2021, Tuesdays, </w:t>
      </w:r>
      <w:r w:rsidR="00AD4A4D">
        <w:rPr>
          <w:rFonts w:ascii="Arial" w:hAnsi="Arial" w:cs="Arial"/>
          <w:b w:val="0"/>
          <w:color w:val="000000" w:themeColor="text1"/>
          <w:sz w:val="24"/>
          <w:szCs w:val="24"/>
        </w:rPr>
        <w:t>2</w:t>
      </w:r>
      <w:r w:rsidRPr="009828C1">
        <w:rPr>
          <w:rFonts w:ascii="Arial" w:hAnsi="Arial" w:cs="Arial"/>
          <w:b w:val="0"/>
          <w:color w:val="000000" w:themeColor="text1"/>
          <w:sz w:val="24"/>
          <w:szCs w:val="24"/>
        </w:rPr>
        <w:t>:</w:t>
      </w:r>
      <w:r w:rsidR="00AD4A4D">
        <w:rPr>
          <w:rFonts w:ascii="Arial" w:hAnsi="Arial" w:cs="Arial"/>
          <w:b w:val="0"/>
          <w:color w:val="000000" w:themeColor="text1"/>
          <w:sz w:val="24"/>
          <w:szCs w:val="24"/>
        </w:rPr>
        <w:t>3</w:t>
      </w:r>
      <w:r w:rsidRPr="009828C1">
        <w:rPr>
          <w:rFonts w:ascii="Arial" w:hAnsi="Arial" w:cs="Arial"/>
          <w:b w:val="0"/>
          <w:color w:val="000000" w:themeColor="text1"/>
          <w:sz w:val="24"/>
          <w:szCs w:val="24"/>
        </w:rPr>
        <w:t>0—</w:t>
      </w:r>
      <w:r w:rsidR="00AD4A4D">
        <w:rPr>
          <w:rFonts w:ascii="Arial" w:hAnsi="Arial" w:cs="Arial"/>
          <w:b w:val="0"/>
          <w:color w:val="000000" w:themeColor="text1"/>
          <w:sz w:val="24"/>
          <w:szCs w:val="24"/>
        </w:rPr>
        <w:t>5</w:t>
      </w:r>
      <w:r w:rsidRPr="009828C1">
        <w:rPr>
          <w:rFonts w:ascii="Arial" w:hAnsi="Arial" w:cs="Arial"/>
          <w:b w:val="0"/>
          <w:color w:val="000000" w:themeColor="text1"/>
          <w:sz w:val="24"/>
          <w:szCs w:val="24"/>
        </w:rPr>
        <w:t>:</w:t>
      </w:r>
      <w:r w:rsidR="00680DCF">
        <w:rPr>
          <w:rFonts w:ascii="Arial" w:hAnsi="Arial" w:cs="Arial"/>
          <w:b w:val="0"/>
          <w:color w:val="000000" w:themeColor="text1"/>
          <w:sz w:val="24"/>
          <w:szCs w:val="24"/>
        </w:rPr>
        <w:t>2</w:t>
      </w:r>
      <w:r w:rsidRPr="009828C1">
        <w:rPr>
          <w:rFonts w:ascii="Arial" w:hAnsi="Arial" w:cs="Arial"/>
          <w:b w:val="0"/>
          <w:color w:val="000000" w:themeColor="text1"/>
          <w:sz w:val="24"/>
          <w:szCs w:val="24"/>
        </w:rPr>
        <w:t>0 p.m.</w:t>
      </w:r>
      <w:bookmarkEnd w:id="0"/>
    </w:p>
    <w:p w14:paraId="6041C4EA" w14:textId="77777777" w:rsidR="00392B3C" w:rsidRPr="009828C1" w:rsidRDefault="00392B3C" w:rsidP="00392B3C">
      <w:pPr>
        <w:pStyle w:val="ListParagraph"/>
        <w:numPr>
          <w:ilvl w:val="0"/>
          <w:numId w:val="22"/>
        </w:numPr>
        <w:rPr>
          <w:rFonts w:ascii="Arial" w:hAnsi="Arial" w:cs="Arial"/>
          <w:b w:val="0"/>
          <w:color w:val="000000" w:themeColor="text1"/>
          <w:sz w:val="24"/>
          <w:szCs w:val="24"/>
        </w:rPr>
      </w:pPr>
      <w:r w:rsidRPr="009828C1">
        <w:rPr>
          <w:rFonts w:ascii="Arial" w:hAnsi="Arial" w:cs="Arial"/>
          <w:b w:val="0"/>
          <w:color w:val="000000" w:themeColor="text1"/>
          <w:sz w:val="24"/>
          <w:szCs w:val="24"/>
        </w:rPr>
        <w:t xml:space="preserve">Gary Dumbrill </w:t>
      </w:r>
    </w:p>
    <w:p w14:paraId="562C3E2A" w14:textId="77777777" w:rsidR="00392B3C" w:rsidRPr="009828C1" w:rsidRDefault="00392B3C" w:rsidP="00392B3C">
      <w:pPr>
        <w:pStyle w:val="ListParagraph"/>
        <w:numPr>
          <w:ilvl w:val="0"/>
          <w:numId w:val="22"/>
        </w:numPr>
        <w:rPr>
          <w:rFonts w:ascii="Arial" w:hAnsi="Arial" w:cs="Arial"/>
          <w:b w:val="0"/>
          <w:color w:val="000000" w:themeColor="text1"/>
          <w:sz w:val="24"/>
          <w:szCs w:val="24"/>
        </w:rPr>
      </w:pPr>
      <w:bookmarkStart w:id="1" w:name="_Toc12437023"/>
      <w:r w:rsidRPr="009828C1">
        <w:rPr>
          <w:rFonts w:ascii="Arial" w:hAnsi="Arial" w:cs="Arial"/>
          <w:b w:val="0"/>
          <w:sz w:val="24"/>
          <w:szCs w:val="24"/>
        </w:rPr>
        <w:t xml:space="preserve">Virtual </w:t>
      </w:r>
      <w:r w:rsidRPr="009828C1">
        <w:rPr>
          <w:rFonts w:ascii="Arial" w:hAnsi="Arial" w:cs="Arial"/>
          <w:b w:val="0"/>
          <w:color w:val="000000" w:themeColor="text1"/>
          <w:sz w:val="24"/>
          <w:szCs w:val="24"/>
        </w:rPr>
        <w:t>office hours: by appointment</w:t>
      </w:r>
      <w:bookmarkEnd w:id="1"/>
    </w:p>
    <w:p w14:paraId="3DED1BDE" w14:textId="40D06FA3" w:rsidR="00353377" w:rsidRPr="009828C1" w:rsidRDefault="00392B3C" w:rsidP="00392B3C">
      <w:pPr>
        <w:pStyle w:val="ListParagraph"/>
        <w:numPr>
          <w:ilvl w:val="0"/>
          <w:numId w:val="22"/>
        </w:numPr>
        <w:rPr>
          <w:rFonts w:ascii="Arial" w:hAnsi="Arial" w:cs="Arial"/>
          <w:b w:val="0"/>
          <w:color w:val="000000" w:themeColor="text1"/>
          <w:sz w:val="24"/>
          <w:szCs w:val="24"/>
        </w:rPr>
      </w:pPr>
      <w:bookmarkStart w:id="2" w:name="_Toc12437024"/>
      <w:r w:rsidRPr="009828C1">
        <w:rPr>
          <w:rFonts w:ascii="Arial" w:hAnsi="Arial" w:cs="Arial"/>
          <w:b w:val="0"/>
          <w:color w:val="000000" w:themeColor="text1"/>
          <w:sz w:val="24"/>
          <w:szCs w:val="24"/>
        </w:rPr>
        <w:t xml:space="preserve">Email </w:t>
      </w:r>
      <w:bookmarkEnd w:id="2"/>
      <w:r w:rsidR="0055579A">
        <w:fldChar w:fldCharType="begin"/>
      </w:r>
      <w:r w:rsidR="0055579A">
        <w:instrText xml:space="preserve"> HYPERLINK "mailto:dumbrill@mcmaster.ca" </w:instrText>
      </w:r>
      <w:r w:rsidR="0055579A">
        <w:fldChar w:fldCharType="separate"/>
      </w:r>
      <w:r w:rsidRPr="009828C1">
        <w:rPr>
          <w:rStyle w:val="Hyperlink"/>
          <w:rFonts w:ascii="Arial" w:hAnsi="Arial" w:cs="Arial"/>
          <w:b w:val="0"/>
          <w:sz w:val="24"/>
          <w:szCs w:val="24"/>
        </w:rPr>
        <w:t>dumbrill@mcmaster.ca</w:t>
      </w:r>
      <w:r w:rsidR="0055579A">
        <w:rPr>
          <w:rStyle w:val="Hyperlink"/>
          <w:rFonts w:ascii="Arial" w:hAnsi="Arial" w:cs="Arial"/>
          <w:b w:val="0"/>
          <w:sz w:val="24"/>
          <w:szCs w:val="24"/>
        </w:rPr>
        <w:fldChar w:fldCharType="end"/>
      </w:r>
      <w:r w:rsidR="00353377" w:rsidRPr="009828C1">
        <w:rPr>
          <w:rFonts w:ascii="Arial" w:hAnsi="Arial" w:cs="Arial"/>
          <w:sz w:val="24"/>
          <w:szCs w:val="24"/>
        </w:rPr>
        <w:tab/>
      </w:r>
    </w:p>
    <w:p w14:paraId="4C52E1CC" w14:textId="77777777" w:rsidR="005F68BC" w:rsidRPr="002C7D20" w:rsidRDefault="006F4CDE" w:rsidP="003F0E2E">
      <w:pPr>
        <w:pStyle w:val="Heading1"/>
        <w:rPr>
          <w:rFonts w:cs="Arial"/>
          <w:noProof/>
        </w:rPr>
      </w:pPr>
      <w:bookmarkStart w:id="3" w:name="_Toc12350798"/>
      <w:bookmarkStart w:id="4" w:name="_Toc12438428"/>
      <w:bookmarkStart w:id="5" w:name="_Toc12437232"/>
      <w:r w:rsidRPr="002C7D20">
        <w:rPr>
          <w:rFonts w:cs="Arial"/>
        </w:rPr>
        <w:t>Table of Contents</w:t>
      </w:r>
      <w:r w:rsidRPr="002C7D20">
        <w:rPr>
          <w:rFonts w:cs="Arial"/>
          <w:lang w:val="en-GB"/>
        </w:rPr>
        <w:t xml:space="preserve"> </w:t>
      </w:r>
      <w:r w:rsidRPr="002C7D20">
        <w:rPr>
          <w:rFonts w:cs="Arial"/>
          <w:highlight w:val="yellow"/>
          <w:lang w:val="en-GB"/>
        </w:rPr>
        <w:t>[DO NOT EDIT THIS]</w:t>
      </w:r>
      <w:bookmarkStart w:id="6" w:name="_Toc12350799"/>
      <w:bookmarkEnd w:id="3"/>
      <w:bookmarkEnd w:id="4"/>
      <w:r w:rsidR="004B7060" w:rsidRPr="002C7D20">
        <w:rPr>
          <w:rFonts w:eastAsia="Times New Roman" w:cs="Arial"/>
          <w:color w:val="auto"/>
        </w:rPr>
        <w:fldChar w:fldCharType="begin"/>
      </w:r>
      <w:r w:rsidR="004B7060" w:rsidRPr="002C7D20">
        <w:rPr>
          <w:rFonts w:eastAsia="Times New Roman" w:cs="Arial"/>
          <w:color w:val="auto"/>
        </w:rPr>
        <w:instrText xml:space="preserve"> TOC \o "1-1" \h \z \u </w:instrText>
      </w:r>
      <w:r w:rsidR="004B7060" w:rsidRPr="002C7D20">
        <w:rPr>
          <w:rFonts w:eastAsia="Times New Roman" w:cs="Arial"/>
          <w:color w:val="auto"/>
        </w:rPr>
        <w:fldChar w:fldCharType="separate"/>
      </w:r>
    </w:p>
    <w:p w14:paraId="22AD3A42" w14:textId="77777777" w:rsidR="005F68BC" w:rsidRPr="002C7D20" w:rsidRDefault="00AC507A">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1</w:t>
        </w:r>
        <w:r w:rsidR="005F68BC" w:rsidRPr="002C7D20">
          <w:rPr>
            <w:rFonts w:ascii="Arial" w:hAnsi="Arial" w:cs="Arial"/>
            <w:noProof/>
            <w:webHidden/>
          </w:rPr>
          <w:fldChar w:fldCharType="end"/>
        </w:r>
      </w:hyperlink>
    </w:p>
    <w:p w14:paraId="6AA0C613" w14:textId="77777777" w:rsidR="005F68BC" w:rsidRPr="002C7D20" w:rsidRDefault="00AC507A">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2</w:t>
        </w:r>
        <w:r w:rsidR="005F68BC" w:rsidRPr="002C7D20">
          <w:rPr>
            <w:rFonts w:ascii="Arial" w:hAnsi="Arial" w:cs="Arial"/>
            <w:noProof/>
            <w:webHidden/>
          </w:rPr>
          <w:fldChar w:fldCharType="end"/>
        </w:r>
      </w:hyperlink>
    </w:p>
    <w:p w14:paraId="34DBA769" w14:textId="77777777" w:rsidR="005F68BC" w:rsidRPr="002C7D20" w:rsidRDefault="00AC507A">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3</w:t>
        </w:r>
        <w:r w:rsidR="005F68BC" w:rsidRPr="002C7D20">
          <w:rPr>
            <w:rFonts w:ascii="Arial" w:hAnsi="Arial" w:cs="Arial"/>
            <w:noProof/>
            <w:webHidden/>
          </w:rPr>
          <w:fldChar w:fldCharType="end"/>
        </w:r>
      </w:hyperlink>
    </w:p>
    <w:p w14:paraId="69B23F2F" w14:textId="77777777" w:rsidR="005F68BC" w:rsidRPr="002C7D20" w:rsidRDefault="00AC507A">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4</w:t>
        </w:r>
        <w:r w:rsidR="005F68BC" w:rsidRPr="002C7D20">
          <w:rPr>
            <w:rFonts w:ascii="Arial" w:hAnsi="Arial" w:cs="Arial"/>
            <w:noProof/>
            <w:webHidden/>
          </w:rPr>
          <w:fldChar w:fldCharType="end"/>
        </w:r>
      </w:hyperlink>
    </w:p>
    <w:p w14:paraId="762ED852" w14:textId="77777777" w:rsidR="005F68BC" w:rsidRPr="002C7D20" w:rsidRDefault="00AC507A">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2C7D20">
          <w:rPr>
            <w:rFonts w:ascii="Arial" w:hAnsi="Arial" w:cs="Arial"/>
            <w:noProof/>
            <w:webHidden/>
          </w:rPr>
          <w:t>8</w:t>
        </w:r>
        <w:r w:rsidR="005F68BC" w:rsidRPr="002C7D20">
          <w:rPr>
            <w:rFonts w:ascii="Arial" w:hAnsi="Arial" w:cs="Arial"/>
            <w:noProof/>
            <w:webHidden/>
          </w:rPr>
          <w:fldChar w:fldCharType="end"/>
        </w:r>
      </w:hyperlink>
    </w:p>
    <w:p w14:paraId="7E2DB15B" w14:textId="77777777" w:rsidR="00B87E74" w:rsidRPr="002C7D20" w:rsidRDefault="004B7060" w:rsidP="003F0E2E">
      <w:pPr>
        <w:pStyle w:val="Heading1"/>
        <w:rPr>
          <w:rFonts w:cs="Arial"/>
        </w:rPr>
      </w:pPr>
      <w:r w:rsidRPr="002C7D20">
        <w:rPr>
          <w:rFonts w:eastAsia="Times New Roman" w:cs="Arial"/>
          <w:color w:val="auto"/>
          <w:sz w:val="24"/>
          <w:szCs w:val="24"/>
        </w:rPr>
        <w:fldChar w:fldCharType="end"/>
      </w:r>
      <w:bookmarkStart w:id="7" w:name="_Toc12438429"/>
      <w:r w:rsidR="00B87E74" w:rsidRPr="002C7D20">
        <w:rPr>
          <w:rFonts w:cs="Arial"/>
        </w:rPr>
        <w:t>Course Overview</w:t>
      </w:r>
      <w:bookmarkEnd w:id="5"/>
      <w:bookmarkEnd w:id="6"/>
      <w:bookmarkEnd w:id="7"/>
    </w:p>
    <w:p w14:paraId="39F9DBBB" w14:textId="77777777" w:rsidR="007F0D43" w:rsidRPr="00BF7F32" w:rsidRDefault="003F60FC" w:rsidP="00A51AE7">
      <w:pPr>
        <w:pStyle w:val="Heading2"/>
      </w:pPr>
      <w:bookmarkStart w:id="8" w:name="_Toc12350800"/>
      <w:r w:rsidRPr="00BF7F32">
        <w:t>Course Description:</w:t>
      </w:r>
      <w:bookmarkEnd w:id="8"/>
    </w:p>
    <w:p w14:paraId="693B2962" w14:textId="77777777" w:rsidR="00392B3C" w:rsidRPr="00BF7F32" w:rsidRDefault="00392B3C" w:rsidP="00392B3C">
      <w:pPr>
        <w:rPr>
          <w:b w:val="0"/>
          <w:color w:val="000000" w:themeColor="text1"/>
        </w:rPr>
      </w:pPr>
      <w:bookmarkStart w:id="9" w:name="_Toc12350801"/>
      <w:r w:rsidRPr="00BF7F32">
        <w:rPr>
          <w:b w:val="0"/>
          <w:color w:val="000000" w:themeColor="text1"/>
        </w:rPr>
        <w:t xml:space="preserve">This course examines Canadian child welfare systems, policies and programs, and teaches skills for working with children, families and substitute caregivers. </w:t>
      </w:r>
    </w:p>
    <w:p w14:paraId="6B16324E" w14:textId="77777777" w:rsidR="00716392" w:rsidRPr="00BF7F32" w:rsidRDefault="009C48C6" w:rsidP="00A51AE7">
      <w:pPr>
        <w:pStyle w:val="Heading2"/>
      </w:pPr>
      <w:r w:rsidRPr="00BF7F32">
        <w:t>Course Objectives:</w:t>
      </w:r>
      <w:bookmarkEnd w:id="9"/>
      <w:r w:rsidRPr="00BF7F32">
        <w:t xml:space="preserve">  </w:t>
      </w:r>
    </w:p>
    <w:p w14:paraId="089808FC" w14:textId="77777777" w:rsidR="00392B3C" w:rsidRPr="00BF7F32" w:rsidRDefault="00392B3C" w:rsidP="00392B3C">
      <w:pPr>
        <w:pStyle w:val="Default"/>
        <w:rPr>
          <w:rFonts w:ascii="Arial" w:hAnsi="Arial" w:cs="Arial"/>
          <w:color w:val="000000" w:themeColor="text1"/>
        </w:rPr>
      </w:pPr>
      <w:bookmarkStart w:id="10" w:name="_Toc12350802"/>
      <w:r w:rsidRPr="00BF7F32">
        <w:rPr>
          <w:rFonts w:ascii="Arial" w:hAnsi="Arial" w:cs="Arial"/>
          <w:color w:val="000000" w:themeColor="text1"/>
        </w:rPr>
        <w:t>This course focuses on child protection social work in a manner that emphasizes the integration of theory and practice, and an understanding of the social and political contexts in which child welfare issues arise and systems operate. The course troubles “child welfare" by examining ideologies that shape the way services are imagined and delivered. Although the course keeps these realities in mind, the course also has a strong practice focus—in this course you will puzzle over the best ways to practice anti-oppressively when intervening in cases of child maltreatment. Emphasis is placed on developing the knowledge, skills and attitudes needed to address issues of child abuse and neglect with families, along with the knowledge and skills needed to address the broader troubles children, families and communities face that cause or compound such problems. By the end of this course, you should be able to:</w:t>
      </w:r>
    </w:p>
    <w:p w14:paraId="4B9D6C6F" w14:textId="77777777" w:rsidR="00392B3C" w:rsidRPr="00BF7F32" w:rsidRDefault="00392B3C" w:rsidP="00392B3C">
      <w:pPr>
        <w:pStyle w:val="Default"/>
        <w:rPr>
          <w:rFonts w:ascii="Arial" w:hAnsi="Arial" w:cs="Arial"/>
          <w:color w:val="000000" w:themeColor="text1"/>
        </w:rPr>
      </w:pPr>
    </w:p>
    <w:p w14:paraId="7155C3B3"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Describe child welfare policy and practice in a historical and political context</w:t>
      </w:r>
    </w:p>
    <w:p w14:paraId="0241A104"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lastRenderedPageBreak/>
        <w:t>Describe the ways today’s child welfare and child protection services are conceptualized and delivered in Ontario, Canada, and beyond, along with the strengths and limitations of these services</w:t>
      </w:r>
    </w:p>
    <w:p w14:paraId="2ACADB04"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Have a working familiarity of child welfare law</w:t>
      </w:r>
    </w:p>
    <w:p w14:paraId="4340E3A6"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Understand the roles and responsibilities of the child protection worker, including responsibilities when working with Indigenous families and communities</w:t>
      </w:r>
    </w:p>
    <w:p w14:paraId="2B6A34D1"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Have a basic understanding of child abuse and neglect along with its causes and consequences</w:t>
      </w:r>
    </w:p>
    <w:p w14:paraId="247903C7" w14:textId="77777777" w:rsidR="00392B3C" w:rsidRPr="00BF7F32" w:rsidRDefault="00392B3C" w:rsidP="00392B3C">
      <w:pPr>
        <w:pStyle w:val="Default"/>
        <w:numPr>
          <w:ilvl w:val="0"/>
          <w:numId w:val="24"/>
        </w:numPr>
        <w:rPr>
          <w:rFonts w:ascii="Arial" w:hAnsi="Arial" w:cs="Arial"/>
          <w:color w:val="000000" w:themeColor="text1"/>
        </w:rPr>
      </w:pPr>
      <w:r w:rsidRPr="00BF7F32">
        <w:rPr>
          <w:rFonts w:ascii="Arial" w:hAnsi="Arial" w:cs="Arial"/>
          <w:color w:val="000000" w:themeColor="text1"/>
        </w:rPr>
        <w:t>Know how whiteness, white supremacy, and colonization shape child welfare and know how to use critical thinking capacity to incorporate anti-oppression in child welfare work</w:t>
      </w:r>
    </w:p>
    <w:p w14:paraId="5192B891" w14:textId="77777777" w:rsidR="00392B3C" w:rsidRPr="00BF7F32" w:rsidRDefault="00392B3C" w:rsidP="00392B3C">
      <w:pPr>
        <w:pStyle w:val="Default"/>
        <w:ind w:left="720"/>
        <w:rPr>
          <w:rFonts w:ascii="Arial" w:hAnsi="Arial" w:cs="Arial"/>
          <w:color w:val="000000" w:themeColor="text1"/>
        </w:rPr>
      </w:pPr>
    </w:p>
    <w:p w14:paraId="04BF7343" w14:textId="77777777" w:rsidR="00392B3C" w:rsidRPr="00BF7F32" w:rsidRDefault="00392B3C" w:rsidP="00392B3C">
      <w:pPr>
        <w:pStyle w:val="Default"/>
        <w:rPr>
          <w:rFonts w:ascii="Arial" w:hAnsi="Arial" w:cs="Arial"/>
          <w:color w:val="000000" w:themeColor="text1"/>
          <w:lang w:val="en-CA"/>
        </w:rPr>
      </w:pPr>
      <w:r w:rsidRPr="00BF7F32">
        <w:rPr>
          <w:rFonts w:ascii="Arial" w:hAnsi="Arial" w:cs="Arial"/>
          <w:color w:val="000000" w:themeColor="text1"/>
          <w:lang w:val="en-CA"/>
        </w:rPr>
        <w:t xml:space="preserve">The basic assumptions of this course concur with the broader curriculum context set by the </w:t>
      </w:r>
      <w:r w:rsidRPr="00BF7F32">
        <w:rPr>
          <w:rFonts w:ascii="Arial" w:hAnsi="Arial" w:cs="Arial"/>
          <w:b/>
          <w:bCs/>
          <w:color w:val="000000" w:themeColor="text1"/>
          <w:lang w:val="en-CA"/>
        </w:rPr>
        <w:t>School of Social Work's Statement of Philosophy</w:t>
      </w:r>
      <w:r w:rsidRPr="00BF7F32">
        <w:rPr>
          <w:rFonts w:ascii="Arial" w:hAnsi="Arial" w:cs="Arial"/>
          <w:color w:val="000000" w:themeColor="text1"/>
          <w:lang w:val="en-CA"/>
        </w:rPr>
        <w:t>:</w:t>
      </w:r>
    </w:p>
    <w:p w14:paraId="3FB589FC" w14:textId="77777777" w:rsidR="00392B3C" w:rsidRPr="00BF7F32" w:rsidRDefault="00392B3C" w:rsidP="00392B3C">
      <w:pPr>
        <w:rPr>
          <w:rFonts w:cs="Arial"/>
          <w:b w:val="0"/>
          <w:i/>
          <w:iCs/>
          <w:color w:val="000000" w:themeColor="text1"/>
          <w:szCs w:val="24"/>
        </w:rPr>
      </w:pPr>
    </w:p>
    <w:p w14:paraId="327B6EAD" w14:textId="77777777" w:rsidR="00392B3C" w:rsidRPr="00BF7F32" w:rsidRDefault="00392B3C" w:rsidP="00392B3C">
      <w:pPr>
        <w:ind w:left="720"/>
        <w:rPr>
          <w:rFonts w:cs="Arial"/>
          <w:b w:val="0"/>
          <w:i/>
          <w:iCs/>
          <w:color w:val="000000" w:themeColor="text1"/>
          <w:szCs w:val="24"/>
        </w:rPr>
      </w:pPr>
      <w:r w:rsidRPr="00BF7F32">
        <w:rPr>
          <w:rFonts w:cs="Arial"/>
          <w:b w:val="0"/>
          <w:i/>
          <w:iCs/>
          <w:color w:val="000000" w:themeColor="text1"/>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22BFAA67" w14:textId="77777777" w:rsidR="00B87E74" w:rsidRPr="00BF7F32" w:rsidRDefault="00B87E74" w:rsidP="00A51AE7">
      <w:pPr>
        <w:pStyle w:val="Heading2"/>
      </w:pPr>
      <w:r w:rsidRPr="00BF7F32">
        <w:t>Course Format</w:t>
      </w:r>
      <w:bookmarkEnd w:id="10"/>
    </w:p>
    <w:p w14:paraId="597C3035" w14:textId="4B5D6636" w:rsidR="004879EE" w:rsidRDefault="00523269" w:rsidP="00A51AE7">
      <w:pPr>
        <w:pStyle w:val="Heading2"/>
      </w:pPr>
      <w:r w:rsidRPr="00BF7F32">
        <w:t>This course is synchronous</w:t>
      </w:r>
      <w:r w:rsidR="0072116B" w:rsidRPr="00BF7F32">
        <w:t xml:space="preserve"> and held </w:t>
      </w:r>
      <w:r w:rsidRPr="00BF7F32">
        <w:t xml:space="preserve">online </w:t>
      </w:r>
      <w:r w:rsidR="0072116B" w:rsidRPr="00BF7F32">
        <w:t xml:space="preserve">via Zoom </w:t>
      </w:r>
      <w:r w:rsidRPr="00BF7F32">
        <w:t>in scheduled class time</w:t>
      </w:r>
      <w:r w:rsidR="0072116B" w:rsidRPr="00BF7F32">
        <w:t xml:space="preserve">. </w:t>
      </w:r>
      <w:r w:rsidR="004776F9" w:rsidRPr="00BF7F32">
        <w:t>To take part in this course y</w:t>
      </w:r>
      <w:r w:rsidR="0072116B" w:rsidRPr="00BF7F32">
        <w:t>ou will need to be available to participate in th</w:t>
      </w:r>
      <w:r w:rsidR="004776F9" w:rsidRPr="00BF7F32">
        <w:t>e Zoom classes during the scheduled class time. You will also need a computer, internet connection capable of streaming video, a microphone, and a webcam.</w:t>
      </w:r>
      <w:r w:rsidR="004879EE">
        <w:t xml:space="preserve"> The course will also make use of Avenue to Learn (A2L), so please be familiar with A2L before the course begins. A link to the Zoom class will be made available on A2L before the class starts on Avenue to Learn (A2L).</w:t>
      </w:r>
    </w:p>
    <w:p w14:paraId="37F26E62" w14:textId="74E0C19C" w:rsidR="0072116B" w:rsidRPr="00BF7F32" w:rsidRDefault="004776F9" w:rsidP="00A51AE7">
      <w:pPr>
        <w:pStyle w:val="Heading2"/>
      </w:pPr>
      <w:r w:rsidRPr="00BF7F32">
        <w:t xml:space="preserve">Expect to spend </w:t>
      </w:r>
      <w:r w:rsidR="004C63B9">
        <w:t>7</w:t>
      </w:r>
      <w:r w:rsidR="009446BA">
        <w:t xml:space="preserve">-10 </w:t>
      </w:r>
      <w:r w:rsidRPr="00BF7F32">
        <w:t xml:space="preserve">hours a week </w:t>
      </w:r>
      <w:r w:rsidR="004879EE">
        <w:t xml:space="preserve">completing this course, 2-3 hours per week will be </w:t>
      </w:r>
      <w:r w:rsidRPr="00BF7F32">
        <w:t>in the scheduled Zoom class</w:t>
      </w:r>
      <w:r w:rsidR="00EE42EA">
        <w:t xml:space="preserve"> starting weekly during class time at </w:t>
      </w:r>
      <w:r w:rsidR="00AD4A4D">
        <w:t>2</w:t>
      </w:r>
      <w:r w:rsidR="00EE42EA">
        <w:t>:</w:t>
      </w:r>
      <w:r w:rsidR="00AD4A4D">
        <w:t>3</w:t>
      </w:r>
      <w:r w:rsidR="00EE42EA">
        <w:t>0pm</w:t>
      </w:r>
      <w:r w:rsidRPr="00BF7F32">
        <w:t xml:space="preserve">, </w:t>
      </w:r>
      <w:r w:rsidR="004879EE">
        <w:t xml:space="preserve">the remaining time will involve </w:t>
      </w:r>
      <w:r w:rsidRPr="00BF7F32">
        <w:t xml:space="preserve">engaging with readings and </w:t>
      </w:r>
      <w:r w:rsidR="00523269" w:rsidRPr="00BF7F32">
        <w:t>A2L</w:t>
      </w:r>
      <w:r w:rsidR="004879EE">
        <w:rPr>
          <w:b/>
        </w:rPr>
        <w:t xml:space="preserve"> </w:t>
      </w:r>
      <w:r w:rsidR="004879EE" w:rsidRPr="00663302">
        <w:t>(</w:t>
      </w:r>
      <w:r w:rsidR="00EE42EA">
        <w:t>A2L will be used to provide you with essential class updates, detailed descriptions of weekly content, links to all reading, copies of any PowerPoint slides and handouts used in each class, additional details about how to complete assignments, a place for you to coordinate your group assignments, as well as a place to upload and receive assignments on all assignments)</w:t>
      </w:r>
      <w:r w:rsidR="0072116B" w:rsidRPr="004879EE">
        <w:t>.</w:t>
      </w:r>
    </w:p>
    <w:p w14:paraId="2B5468D2" w14:textId="2B9D4A3D" w:rsidR="00523269" w:rsidRPr="00BF7F32" w:rsidRDefault="00523269" w:rsidP="00523269">
      <w:pPr>
        <w:rPr>
          <w:b w:val="0"/>
          <w:color w:val="000000" w:themeColor="text1"/>
        </w:rPr>
      </w:pPr>
      <w:r w:rsidRPr="00BF7F32">
        <w:rPr>
          <w:b w:val="0"/>
          <w:color w:val="000000" w:themeColor="text1"/>
        </w:rPr>
        <w:t>Office hours are available by Zoom or Skype by appointment.</w:t>
      </w:r>
    </w:p>
    <w:p w14:paraId="466E4503" w14:textId="77777777" w:rsidR="00B87E74" w:rsidRPr="00BF7F32" w:rsidRDefault="00B87E74" w:rsidP="00A51AE7">
      <w:pPr>
        <w:pStyle w:val="Heading2"/>
      </w:pPr>
      <w:bookmarkStart w:id="11" w:name="_Toc12350803"/>
      <w:r w:rsidRPr="00BF7F32">
        <w:t>Required Texts:</w:t>
      </w:r>
      <w:bookmarkEnd w:id="11"/>
      <w:r w:rsidRPr="00BF7F32">
        <w:t xml:space="preserve">  </w:t>
      </w:r>
    </w:p>
    <w:p w14:paraId="465E1F91" w14:textId="77777777" w:rsidR="00523269" w:rsidRPr="00BF7F32" w:rsidRDefault="00523269" w:rsidP="00523269">
      <w:pPr>
        <w:ind w:left="1429" w:hanging="720"/>
        <w:rPr>
          <w:b w:val="0"/>
          <w:color w:val="000000" w:themeColor="text1"/>
        </w:rPr>
      </w:pPr>
      <w:bookmarkStart w:id="12" w:name="_Toc12350805"/>
      <w:bookmarkStart w:id="13" w:name="_Toc12438430"/>
      <w:r w:rsidRPr="00BF7F32">
        <w:rPr>
          <w:b w:val="0"/>
          <w:color w:val="000000" w:themeColor="text1"/>
        </w:rPr>
        <w:t xml:space="preserve">Richard, K. (2014). </w:t>
      </w:r>
      <w:r w:rsidRPr="00BF7F32">
        <w:rPr>
          <w:b w:val="0"/>
          <w:i/>
          <w:color w:val="000000" w:themeColor="text1"/>
        </w:rPr>
        <w:t>The Other side of the Door: A Practice Guide for Child Welfare Professionals Working with First Nations, Inuit and Métis Peoples.</w:t>
      </w:r>
      <w:r w:rsidRPr="00BF7F32">
        <w:rPr>
          <w:b w:val="0"/>
          <w:color w:val="000000" w:themeColor="text1"/>
        </w:rPr>
        <w:t xml:space="preserve"> OACAS, Toronto, Canada. </w:t>
      </w:r>
    </w:p>
    <w:p w14:paraId="23EDCFF3" w14:textId="77777777" w:rsidR="00523269" w:rsidRPr="00BF7F32" w:rsidRDefault="00AC507A" w:rsidP="00523269">
      <w:pPr>
        <w:ind w:left="1429"/>
        <w:rPr>
          <w:b w:val="0"/>
          <w:color w:val="000000" w:themeColor="text1"/>
        </w:rPr>
      </w:pPr>
      <w:hyperlink r:id="rId9" w:history="1">
        <w:r w:rsidR="00523269" w:rsidRPr="00BF7F32">
          <w:rPr>
            <w:rStyle w:val="Hyperlink"/>
            <w:b w:val="0"/>
            <w:color w:val="000000" w:themeColor="text1"/>
          </w:rPr>
          <w:t>http://www.oacas.org/wp-content/uploads/2017/09/1114-Other-Side-of-the-Door_web_2017.pdf</w:t>
        </w:r>
      </w:hyperlink>
    </w:p>
    <w:p w14:paraId="754F61AF" w14:textId="77777777" w:rsidR="00523269" w:rsidRPr="00BF7F32" w:rsidRDefault="00523269" w:rsidP="00523269">
      <w:pPr>
        <w:rPr>
          <w:b w:val="0"/>
          <w:color w:val="000000" w:themeColor="text1"/>
        </w:rPr>
      </w:pPr>
    </w:p>
    <w:p w14:paraId="01637090" w14:textId="1476E2C5" w:rsidR="00523269" w:rsidRPr="00BF7F32" w:rsidRDefault="00523269" w:rsidP="00523269">
      <w:pPr>
        <w:rPr>
          <w:b w:val="0"/>
          <w:color w:val="000000" w:themeColor="text1"/>
        </w:rPr>
      </w:pPr>
      <w:r w:rsidRPr="00BF7F32">
        <w:rPr>
          <w:b w:val="0"/>
          <w:color w:val="000000" w:themeColor="text1"/>
        </w:rPr>
        <w:t>Plus additional readings available on A2L or through the McMaster Library and accessible by clicking the links on an electronic copy of this course outline. To access these online readings, follow login instructions after clicking the link. Note—efforts have been made to provide you with permanent links to the articles through the library system, but given the dynamic nature of the Internet, it is likely that some of these PDF links will expire during the course, in which case please locate and access the relevant online journal through the McMaster Library and obtain an updated link.</w:t>
      </w:r>
    </w:p>
    <w:p w14:paraId="2F2F80FE" w14:textId="77777777" w:rsidR="00B87E74" w:rsidRPr="003C43CB" w:rsidRDefault="00B87E74" w:rsidP="003F0E2E">
      <w:pPr>
        <w:pStyle w:val="Heading1"/>
        <w:rPr>
          <w:rFonts w:cs="Arial"/>
          <w:color w:val="000000" w:themeColor="text1"/>
        </w:rPr>
      </w:pPr>
      <w:r w:rsidRPr="003C43CB">
        <w:rPr>
          <w:rFonts w:cs="Arial"/>
          <w:color w:val="000000" w:themeColor="text1"/>
        </w:rPr>
        <w:t>Course Requirements</w:t>
      </w:r>
      <w:r w:rsidR="001F3D7B" w:rsidRPr="003C43CB">
        <w:rPr>
          <w:rFonts w:cs="Arial"/>
          <w:color w:val="000000" w:themeColor="text1"/>
        </w:rPr>
        <w:t>/Assignments</w:t>
      </w:r>
      <w:bookmarkEnd w:id="12"/>
      <w:bookmarkEnd w:id="13"/>
    </w:p>
    <w:p w14:paraId="18B7A4FE" w14:textId="1EF38C8D" w:rsidR="00B87E74" w:rsidRPr="00BF7F32" w:rsidRDefault="001C4731" w:rsidP="00A51AE7">
      <w:pPr>
        <w:pStyle w:val="Heading2"/>
      </w:pPr>
      <w:bookmarkStart w:id="14" w:name="_Toc12350806"/>
      <w:r w:rsidRPr="00BF7F32">
        <w:t>Requirements</w:t>
      </w:r>
      <w:r w:rsidR="00B87E74" w:rsidRPr="00BF7F32">
        <w:t xml:space="preserve"> Overview and Deadlines</w:t>
      </w:r>
      <w:bookmarkEnd w:id="14"/>
    </w:p>
    <w:p w14:paraId="0063BBDE" w14:textId="248A9325" w:rsidR="00E32C59" w:rsidRPr="00BF7F32" w:rsidRDefault="00247777" w:rsidP="00E32C59">
      <w:pPr>
        <w:rPr>
          <w:b w:val="0"/>
          <w:color w:val="000000" w:themeColor="text1"/>
          <w:lang w:val="en-GB"/>
        </w:rPr>
      </w:pPr>
      <w:r w:rsidRPr="00BF7F32">
        <w:rPr>
          <w:b w:val="0"/>
          <w:color w:val="000000" w:themeColor="text1"/>
          <w:lang w:val="en-GB"/>
        </w:rPr>
        <w:t xml:space="preserve">Undertake </w:t>
      </w:r>
      <w:r w:rsidR="000E3D0E" w:rsidRPr="00BF7F32">
        <w:rPr>
          <w:b w:val="0"/>
          <w:color w:val="000000" w:themeColor="text1"/>
          <w:lang w:val="en-GB"/>
        </w:rPr>
        <w:t>the</w:t>
      </w:r>
      <w:r w:rsidRPr="00BF7F32">
        <w:rPr>
          <w:b w:val="0"/>
          <w:color w:val="000000" w:themeColor="text1"/>
          <w:lang w:val="en-GB"/>
        </w:rPr>
        <w:t xml:space="preserve"> following 3</w:t>
      </w:r>
      <w:r w:rsidR="000E3D0E" w:rsidRPr="00BF7F32">
        <w:rPr>
          <w:b w:val="0"/>
          <w:color w:val="000000" w:themeColor="text1"/>
          <w:lang w:val="en-GB"/>
        </w:rPr>
        <w:t xml:space="preserve"> assignments </w:t>
      </w:r>
      <w:r w:rsidRPr="00BF7F32">
        <w:rPr>
          <w:b w:val="0"/>
          <w:color w:val="000000" w:themeColor="text1"/>
          <w:lang w:val="en-GB"/>
        </w:rPr>
        <w:t xml:space="preserve">that </w:t>
      </w:r>
      <w:r w:rsidR="000E3D0E" w:rsidRPr="00BF7F32">
        <w:rPr>
          <w:b w:val="0"/>
          <w:color w:val="000000" w:themeColor="text1"/>
          <w:lang w:val="en-GB"/>
        </w:rPr>
        <w:t xml:space="preserve">comprise </w:t>
      </w:r>
      <w:r w:rsidR="009775D2">
        <w:rPr>
          <w:b w:val="0"/>
          <w:color w:val="000000" w:themeColor="text1"/>
          <w:lang w:val="en-GB"/>
        </w:rPr>
        <w:t>40</w:t>
      </w:r>
      <w:r w:rsidR="00C57683" w:rsidRPr="00BF7F32">
        <w:rPr>
          <w:b w:val="0"/>
          <w:color w:val="000000" w:themeColor="text1"/>
          <w:lang w:val="en-GB"/>
        </w:rPr>
        <w:t xml:space="preserve">% of </w:t>
      </w:r>
      <w:r w:rsidR="00AE6B9C" w:rsidRPr="00BF7F32">
        <w:rPr>
          <w:b w:val="0"/>
          <w:color w:val="000000" w:themeColor="text1"/>
          <w:lang w:val="en-GB"/>
        </w:rPr>
        <w:t>the</w:t>
      </w:r>
      <w:r w:rsidR="00C57683" w:rsidRPr="00BF7F32">
        <w:rPr>
          <w:b w:val="0"/>
          <w:color w:val="000000" w:themeColor="text1"/>
          <w:lang w:val="en-GB"/>
        </w:rPr>
        <w:t xml:space="preserve"> final grade:</w:t>
      </w:r>
    </w:p>
    <w:p w14:paraId="1F750351" w14:textId="77777777" w:rsidR="00C57683" w:rsidRPr="00BF7F32" w:rsidRDefault="00C57683" w:rsidP="00E32C59">
      <w:pPr>
        <w:rPr>
          <w:b w:val="0"/>
          <w:color w:val="000000" w:themeColor="text1"/>
          <w:lang w:val="en-GB"/>
        </w:rPr>
      </w:pPr>
    </w:p>
    <w:p w14:paraId="63F4A81A" w14:textId="77777777" w:rsidR="00517CF6" w:rsidRPr="00BF7F32" w:rsidRDefault="00517CF6" w:rsidP="00517CF6">
      <w:pPr>
        <w:pStyle w:val="ListParagraph"/>
        <w:numPr>
          <w:ilvl w:val="0"/>
          <w:numId w:val="25"/>
        </w:numPr>
        <w:rPr>
          <w:rFonts w:ascii="Arial" w:hAnsi="Arial" w:cs="Arial"/>
          <w:b w:val="0"/>
          <w:color w:val="000000" w:themeColor="text1"/>
          <w:sz w:val="24"/>
          <w:szCs w:val="24"/>
        </w:rPr>
      </w:pPr>
      <w:bookmarkStart w:id="15" w:name="_Toc12350807"/>
      <w:r w:rsidRPr="00BF7F32">
        <w:rPr>
          <w:rFonts w:ascii="Arial" w:hAnsi="Arial" w:cs="Arial"/>
          <w:b w:val="0"/>
          <w:color w:val="000000" w:themeColor="text1"/>
          <w:sz w:val="24"/>
          <w:szCs w:val="24"/>
        </w:rPr>
        <w:t>30% | Group court assignment part A—starts Feb 9 due Feb 25, 2021</w:t>
      </w:r>
    </w:p>
    <w:p w14:paraId="3BE1DDEA" w14:textId="43EFEB45" w:rsidR="00517CF6" w:rsidRPr="00BF7F32" w:rsidRDefault="00517CF6" w:rsidP="00517CF6">
      <w:pPr>
        <w:pStyle w:val="ListParagraph"/>
        <w:numPr>
          <w:ilvl w:val="0"/>
          <w:numId w:val="25"/>
        </w:numPr>
        <w:rPr>
          <w:rFonts w:ascii="Arial" w:hAnsi="Arial" w:cs="Arial"/>
          <w:b w:val="0"/>
          <w:color w:val="000000" w:themeColor="text1"/>
          <w:sz w:val="24"/>
          <w:szCs w:val="24"/>
        </w:rPr>
      </w:pPr>
      <w:r w:rsidRPr="00BF7F32">
        <w:rPr>
          <w:rFonts w:ascii="Arial" w:hAnsi="Arial" w:cs="Arial"/>
          <w:b w:val="0"/>
          <w:color w:val="000000" w:themeColor="text1"/>
          <w:sz w:val="24"/>
          <w:szCs w:val="24"/>
        </w:rPr>
        <w:t>Pass/Fail | Group court assignment part B—your day in court</w:t>
      </w:r>
      <w:r w:rsidR="00CD1B87" w:rsidRPr="00BF7F32">
        <w:rPr>
          <w:rFonts w:ascii="Arial" w:hAnsi="Arial" w:cs="Arial"/>
          <w:b w:val="0"/>
          <w:color w:val="000000" w:themeColor="text1"/>
          <w:sz w:val="24"/>
          <w:szCs w:val="24"/>
        </w:rPr>
        <w:t>,</w:t>
      </w:r>
      <w:r w:rsidRPr="00BF7F32">
        <w:rPr>
          <w:rFonts w:ascii="Arial" w:hAnsi="Arial" w:cs="Arial"/>
          <w:b w:val="0"/>
          <w:color w:val="000000" w:themeColor="text1"/>
          <w:sz w:val="24"/>
          <w:szCs w:val="24"/>
        </w:rPr>
        <w:t xml:space="preserve"> March 16, 2021</w:t>
      </w:r>
    </w:p>
    <w:p w14:paraId="66219885" w14:textId="733BA7F0" w:rsidR="00007DB2" w:rsidRPr="00BF7F32" w:rsidRDefault="009775D2" w:rsidP="00007DB2">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10</w:t>
      </w:r>
      <w:r w:rsidR="00007DB2" w:rsidRPr="00BF7F32">
        <w:rPr>
          <w:rFonts w:ascii="Arial" w:hAnsi="Arial" w:cs="Arial"/>
          <w:b w:val="0"/>
          <w:color w:val="000000" w:themeColor="text1"/>
          <w:sz w:val="24"/>
          <w:szCs w:val="24"/>
        </w:rPr>
        <w:t>% | Course engagement &amp; participation—ongoing</w:t>
      </w:r>
    </w:p>
    <w:p w14:paraId="5F9A92A2" w14:textId="28A35B2B" w:rsidR="009821DC" w:rsidRDefault="009821DC" w:rsidP="00A543CB">
      <w:pPr>
        <w:ind w:left="360"/>
        <w:rPr>
          <w:rFonts w:cs="Arial"/>
          <w:b w:val="0"/>
          <w:color w:val="000000" w:themeColor="text1"/>
          <w:szCs w:val="24"/>
        </w:rPr>
      </w:pPr>
      <w:r>
        <w:rPr>
          <w:rFonts w:cs="Arial"/>
          <w:b w:val="0"/>
          <w:color w:val="000000" w:themeColor="text1"/>
          <w:szCs w:val="24"/>
        </w:rPr>
        <w:t>For the remainder of your grade please choose one or two from the list below.</w:t>
      </w:r>
      <w:r w:rsidR="009775D2">
        <w:rPr>
          <w:rFonts w:cs="Arial"/>
          <w:b w:val="0"/>
          <w:color w:val="000000" w:themeColor="text1"/>
          <w:szCs w:val="24"/>
        </w:rPr>
        <w:t xml:space="preserve"> </w:t>
      </w:r>
      <w:r w:rsidR="00E67E5D">
        <w:rPr>
          <w:rFonts w:cs="Arial"/>
          <w:b w:val="0"/>
          <w:color w:val="000000" w:themeColor="text1"/>
          <w:szCs w:val="24"/>
        </w:rPr>
        <w:t>If choosing two from the list you have choices on how to weight these assignments, please select from the options given so that together they add up to 60%, which when combined with assignments 1-3 will equal 100% of your grade.</w:t>
      </w:r>
    </w:p>
    <w:p w14:paraId="19D1F436" w14:textId="77777777" w:rsidR="009821DC" w:rsidRDefault="009821DC" w:rsidP="00A543CB">
      <w:pPr>
        <w:ind w:left="360"/>
        <w:rPr>
          <w:rFonts w:cs="Arial"/>
          <w:b w:val="0"/>
          <w:color w:val="000000" w:themeColor="text1"/>
          <w:szCs w:val="24"/>
        </w:rPr>
      </w:pPr>
    </w:p>
    <w:p w14:paraId="610E4266" w14:textId="334C545D" w:rsidR="009775D2" w:rsidRDefault="00E67E5D" w:rsidP="00A543CB">
      <w:pPr>
        <w:ind w:left="360"/>
        <w:rPr>
          <w:rFonts w:cs="Arial"/>
          <w:b w:val="0"/>
          <w:color w:val="000000" w:themeColor="text1"/>
          <w:szCs w:val="24"/>
        </w:rPr>
      </w:pPr>
      <w:r>
        <w:rPr>
          <w:rFonts w:cs="Arial"/>
          <w:b w:val="0"/>
          <w:color w:val="000000" w:themeColor="text1"/>
          <w:szCs w:val="24"/>
        </w:rPr>
        <w:t>When selecting, i</w:t>
      </w:r>
      <w:r w:rsidR="009821DC">
        <w:rPr>
          <w:rFonts w:cs="Arial"/>
          <w:b w:val="0"/>
          <w:color w:val="000000" w:themeColor="text1"/>
          <w:szCs w:val="24"/>
        </w:rPr>
        <w:t xml:space="preserve">f you choose to do one assignment, this assignment </w:t>
      </w:r>
      <w:r w:rsidR="009775D2">
        <w:rPr>
          <w:rFonts w:cs="Arial"/>
          <w:b w:val="0"/>
          <w:color w:val="000000" w:themeColor="text1"/>
          <w:szCs w:val="24"/>
        </w:rPr>
        <w:t xml:space="preserve">is due between March 15-27. If you choose two assignments, submit in any order, one between March 5-12, and the other between March 12-29. </w:t>
      </w:r>
    </w:p>
    <w:p w14:paraId="1AAFCB3F" w14:textId="77777777" w:rsidR="009775D2" w:rsidRDefault="009775D2" w:rsidP="00A543CB">
      <w:pPr>
        <w:ind w:left="360"/>
        <w:rPr>
          <w:rFonts w:cs="Arial"/>
          <w:b w:val="0"/>
          <w:color w:val="000000" w:themeColor="text1"/>
          <w:szCs w:val="24"/>
        </w:rPr>
      </w:pPr>
    </w:p>
    <w:p w14:paraId="5E633448" w14:textId="679F3289" w:rsidR="00A543CB" w:rsidRPr="00BF7F32" w:rsidRDefault="00A543CB" w:rsidP="00A543CB">
      <w:pPr>
        <w:ind w:left="360"/>
        <w:rPr>
          <w:rFonts w:cs="Arial"/>
          <w:b w:val="0"/>
          <w:color w:val="000000" w:themeColor="text1"/>
          <w:szCs w:val="24"/>
        </w:rPr>
      </w:pPr>
      <w:r w:rsidRPr="00BF7F32">
        <w:rPr>
          <w:rFonts w:cs="Arial"/>
          <w:b w:val="0"/>
          <w:color w:val="000000" w:themeColor="text1"/>
          <w:szCs w:val="24"/>
        </w:rPr>
        <w:t>If selecting one from th</w:t>
      </w:r>
      <w:r w:rsidR="00E67E5D">
        <w:rPr>
          <w:rFonts w:cs="Arial"/>
          <w:b w:val="0"/>
          <w:color w:val="000000" w:themeColor="text1"/>
          <w:szCs w:val="24"/>
        </w:rPr>
        <w:t>e</w:t>
      </w:r>
      <w:r w:rsidRPr="00BF7F32">
        <w:rPr>
          <w:rFonts w:cs="Arial"/>
          <w:b w:val="0"/>
          <w:color w:val="000000" w:themeColor="text1"/>
          <w:szCs w:val="24"/>
        </w:rPr>
        <w:t xml:space="preserve"> list submit between March 15-27</w:t>
      </w:r>
      <w:r w:rsidR="00E67E5D">
        <w:rPr>
          <w:rFonts w:cs="Arial"/>
          <w:b w:val="0"/>
          <w:color w:val="000000" w:themeColor="text1"/>
          <w:szCs w:val="24"/>
        </w:rPr>
        <w:t>,</w:t>
      </w:r>
      <w:r w:rsidR="00663302">
        <w:rPr>
          <w:rFonts w:cs="Arial"/>
          <w:b w:val="0"/>
          <w:color w:val="000000" w:themeColor="text1"/>
          <w:szCs w:val="24"/>
        </w:rPr>
        <w:t xml:space="preserve"> </w:t>
      </w:r>
      <w:r w:rsidR="00E67E5D">
        <w:rPr>
          <w:rFonts w:cs="Arial"/>
          <w:b w:val="0"/>
          <w:color w:val="000000" w:themeColor="text1"/>
          <w:szCs w:val="24"/>
        </w:rPr>
        <w:t>i</w:t>
      </w:r>
      <w:r w:rsidRPr="00BF7F32">
        <w:rPr>
          <w:rFonts w:cs="Arial"/>
          <w:b w:val="0"/>
          <w:color w:val="000000" w:themeColor="text1"/>
          <w:szCs w:val="24"/>
        </w:rPr>
        <w:t>f selecting two</w:t>
      </w:r>
      <w:r>
        <w:rPr>
          <w:rFonts w:cs="Arial"/>
          <w:b w:val="0"/>
          <w:color w:val="000000" w:themeColor="text1"/>
          <w:szCs w:val="24"/>
        </w:rPr>
        <w:t xml:space="preserve"> </w:t>
      </w:r>
      <w:r w:rsidRPr="00BF7F32">
        <w:rPr>
          <w:rFonts w:cs="Arial"/>
          <w:b w:val="0"/>
          <w:color w:val="000000" w:themeColor="text1"/>
          <w:szCs w:val="24"/>
        </w:rPr>
        <w:t xml:space="preserve">submit in any order, one between March 5-12 and the </w:t>
      </w:r>
      <w:r>
        <w:rPr>
          <w:rFonts w:cs="Arial"/>
          <w:b w:val="0"/>
          <w:color w:val="000000" w:themeColor="text1"/>
          <w:szCs w:val="24"/>
        </w:rPr>
        <w:t>other between</w:t>
      </w:r>
      <w:r w:rsidRPr="00BF7F32">
        <w:rPr>
          <w:rFonts w:cs="Arial"/>
          <w:b w:val="0"/>
          <w:color w:val="000000" w:themeColor="text1"/>
          <w:szCs w:val="24"/>
        </w:rPr>
        <w:t xml:space="preserve"> March 12-2</w:t>
      </w:r>
      <w:r>
        <w:rPr>
          <w:rFonts w:cs="Arial"/>
          <w:b w:val="0"/>
          <w:color w:val="000000" w:themeColor="text1"/>
          <w:szCs w:val="24"/>
        </w:rPr>
        <w:t>9</w:t>
      </w:r>
      <w:r w:rsidRPr="00BF7F32">
        <w:rPr>
          <w:rFonts w:cs="Arial"/>
          <w:b w:val="0"/>
          <w:color w:val="000000" w:themeColor="text1"/>
          <w:szCs w:val="24"/>
        </w:rPr>
        <w:t>. Please email which option and weights you are choosing before March 5, 2021.</w:t>
      </w:r>
    </w:p>
    <w:p w14:paraId="6BB89B39" w14:textId="77777777" w:rsidR="00C57683" w:rsidRPr="00BF7F32" w:rsidRDefault="00C57683" w:rsidP="00C57683">
      <w:pPr>
        <w:rPr>
          <w:rFonts w:cs="Arial"/>
          <w:b w:val="0"/>
          <w:color w:val="000000" w:themeColor="text1"/>
          <w:szCs w:val="24"/>
        </w:rPr>
      </w:pPr>
    </w:p>
    <w:p w14:paraId="4A1B9765" w14:textId="7F8DB6D8" w:rsidR="00202F02" w:rsidRPr="00BF7F32" w:rsidRDefault="00253ED5" w:rsidP="00202F02">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20</w:t>
      </w:r>
      <w:r w:rsidR="00C67E16" w:rsidRPr="00BF7F32">
        <w:rPr>
          <w:rFonts w:ascii="Arial" w:hAnsi="Arial" w:cs="Arial"/>
          <w:b w:val="0"/>
          <w:color w:val="000000" w:themeColor="text1"/>
          <w:sz w:val="24"/>
          <w:szCs w:val="24"/>
        </w:rPr>
        <w:t>%</w:t>
      </w:r>
      <w:r w:rsidR="00EE6BE2" w:rsidRPr="00BF7F32">
        <w:rPr>
          <w:rFonts w:ascii="Arial" w:hAnsi="Arial" w:cs="Arial"/>
          <w:b w:val="0"/>
          <w:color w:val="000000" w:themeColor="text1"/>
          <w:sz w:val="24"/>
          <w:szCs w:val="24"/>
        </w:rPr>
        <w:t xml:space="preserve"> </w:t>
      </w:r>
      <w:r w:rsidR="00C67E16" w:rsidRPr="00BF7F32">
        <w:rPr>
          <w:rFonts w:ascii="Arial" w:hAnsi="Arial" w:cs="Arial"/>
          <w:b w:val="0"/>
          <w:color w:val="000000" w:themeColor="text1"/>
          <w:sz w:val="24"/>
          <w:szCs w:val="24"/>
        </w:rPr>
        <w:t>| Casework problem statement &amp; engagement video</w:t>
      </w:r>
    </w:p>
    <w:p w14:paraId="630B2622" w14:textId="0F248528" w:rsidR="00517CF6" w:rsidRPr="00BF7F32" w:rsidRDefault="00253ED5" w:rsidP="00517CF6">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3</w:t>
      </w:r>
      <w:r w:rsidR="00E67E5D">
        <w:rPr>
          <w:rFonts w:ascii="Arial" w:hAnsi="Arial" w:cs="Arial"/>
          <w:b w:val="0"/>
          <w:color w:val="000000" w:themeColor="text1"/>
          <w:sz w:val="24"/>
          <w:szCs w:val="24"/>
        </w:rPr>
        <w:t>0</w:t>
      </w:r>
      <w:r w:rsidR="000C33AD" w:rsidRPr="00BF7F32">
        <w:rPr>
          <w:rFonts w:ascii="Arial" w:hAnsi="Arial" w:cs="Arial"/>
          <w:b w:val="0"/>
          <w:color w:val="000000" w:themeColor="text1"/>
          <w:sz w:val="24"/>
          <w:szCs w:val="24"/>
        </w:rPr>
        <w:t>%</w:t>
      </w:r>
      <w:r w:rsidR="00C67E16" w:rsidRPr="00BF7F32">
        <w:rPr>
          <w:rFonts w:ascii="Arial" w:hAnsi="Arial" w:cs="Arial"/>
          <w:b w:val="0"/>
          <w:color w:val="000000" w:themeColor="text1"/>
          <w:sz w:val="24"/>
          <w:szCs w:val="24"/>
        </w:rPr>
        <w:t xml:space="preserve"> or </w:t>
      </w:r>
      <w:r w:rsidR="009775D2" w:rsidRPr="00BF7F32">
        <w:rPr>
          <w:rFonts w:ascii="Arial" w:hAnsi="Arial" w:cs="Arial"/>
          <w:b w:val="0"/>
          <w:color w:val="000000" w:themeColor="text1"/>
          <w:sz w:val="24"/>
          <w:szCs w:val="24"/>
        </w:rPr>
        <w:t>4</w:t>
      </w:r>
      <w:r>
        <w:rPr>
          <w:rFonts w:ascii="Arial" w:hAnsi="Arial" w:cs="Arial"/>
          <w:b w:val="0"/>
          <w:color w:val="000000" w:themeColor="text1"/>
          <w:sz w:val="24"/>
          <w:szCs w:val="24"/>
        </w:rPr>
        <w:t>0</w:t>
      </w:r>
      <w:r w:rsidR="00EE6BE2" w:rsidRPr="00BF7F32">
        <w:rPr>
          <w:rFonts w:ascii="Arial" w:hAnsi="Arial" w:cs="Arial"/>
          <w:b w:val="0"/>
          <w:color w:val="000000" w:themeColor="text1"/>
          <w:sz w:val="24"/>
          <w:szCs w:val="24"/>
        </w:rPr>
        <w:t xml:space="preserve">% or </w:t>
      </w:r>
      <w:r w:rsidR="009775D2" w:rsidRPr="00BF7F32">
        <w:rPr>
          <w:rFonts w:ascii="Arial" w:hAnsi="Arial" w:cs="Arial"/>
          <w:b w:val="0"/>
          <w:color w:val="000000" w:themeColor="text1"/>
          <w:sz w:val="24"/>
          <w:szCs w:val="24"/>
        </w:rPr>
        <w:t>6</w:t>
      </w:r>
      <w:r w:rsidR="00E67E5D">
        <w:rPr>
          <w:rFonts w:ascii="Arial" w:hAnsi="Arial" w:cs="Arial"/>
          <w:b w:val="0"/>
          <w:color w:val="000000" w:themeColor="text1"/>
          <w:sz w:val="24"/>
          <w:szCs w:val="24"/>
        </w:rPr>
        <w:t>0</w:t>
      </w:r>
      <w:r w:rsidR="00517CF6" w:rsidRPr="00BF7F32">
        <w:rPr>
          <w:rFonts w:ascii="Arial" w:hAnsi="Arial" w:cs="Arial"/>
          <w:b w:val="0"/>
          <w:color w:val="000000" w:themeColor="text1"/>
          <w:sz w:val="24"/>
          <w:szCs w:val="24"/>
        </w:rPr>
        <w:t xml:space="preserve">% | </w:t>
      </w:r>
      <w:r w:rsidR="00C67E16" w:rsidRPr="00BF7F32">
        <w:rPr>
          <w:rFonts w:ascii="Arial" w:hAnsi="Arial" w:cs="Arial"/>
          <w:b w:val="0"/>
          <w:color w:val="000000" w:themeColor="text1"/>
          <w:sz w:val="24"/>
          <w:szCs w:val="24"/>
        </w:rPr>
        <w:t>C</w:t>
      </w:r>
      <w:r w:rsidR="00517CF6" w:rsidRPr="00BF7F32">
        <w:rPr>
          <w:rFonts w:ascii="Arial" w:hAnsi="Arial" w:cs="Arial"/>
          <w:b w:val="0"/>
          <w:color w:val="000000" w:themeColor="text1"/>
          <w:sz w:val="24"/>
          <w:szCs w:val="24"/>
        </w:rPr>
        <w:t>reative assignment</w:t>
      </w:r>
      <w:r w:rsidR="000C33AD" w:rsidRPr="00BF7F32">
        <w:rPr>
          <w:rFonts w:ascii="Arial" w:hAnsi="Arial" w:cs="Arial"/>
          <w:b w:val="0"/>
          <w:color w:val="000000" w:themeColor="text1"/>
          <w:sz w:val="24"/>
          <w:szCs w:val="24"/>
        </w:rPr>
        <w:t xml:space="preserve"> </w:t>
      </w:r>
    </w:p>
    <w:p w14:paraId="06EB6DF6" w14:textId="1641E164" w:rsidR="009807F4" w:rsidRPr="00BF7F32" w:rsidRDefault="00253ED5" w:rsidP="009807F4">
      <w:pPr>
        <w:pStyle w:val="ListParagraph"/>
        <w:numPr>
          <w:ilvl w:val="0"/>
          <w:numId w:val="25"/>
        </w:numPr>
        <w:rPr>
          <w:rFonts w:ascii="Arial" w:hAnsi="Arial" w:cs="Arial"/>
          <w:b w:val="0"/>
          <w:color w:val="000000" w:themeColor="text1"/>
          <w:sz w:val="24"/>
          <w:szCs w:val="24"/>
        </w:rPr>
      </w:pPr>
      <w:r>
        <w:rPr>
          <w:rFonts w:ascii="Arial" w:hAnsi="Arial" w:cs="Arial"/>
          <w:b w:val="0"/>
          <w:color w:val="000000" w:themeColor="text1"/>
          <w:sz w:val="24"/>
          <w:szCs w:val="24"/>
        </w:rPr>
        <w:t>3</w:t>
      </w:r>
      <w:r w:rsidR="001517BD">
        <w:rPr>
          <w:rFonts w:ascii="Arial" w:hAnsi="Arial" w:cs="Arial"/>
          <w:b w:val="0"/>
          <w:color w:val="000000" w:themeColor="text1"/>
          <w:sz w:val="24"/>
          <w:szCs w:val="24"/>
        </w:rPr>
        <w:t xml:space="preserve">0% or </w:t>
      </w:r>
      <w:r w:rsidR="009775D2" w:rsidRPr="00BF7F32">
        <w:rPr>
          <w:rFonts w:ascii="Arial" w:hAnsi="Arial" w:cs="Arial"/>
          <w:b w:val="0"/>
          <w:color w:val="000000" w:themeColor="text1"/>
          <w:sz w:val="24"/>
          <w:szCs w:val="24"/>
        </w:rPr>
        <w:t>4</w:t>
      </w:r>
      <w:r>
        <w:rPr>
          <w:rFonts w:ascii="Arial" w:hAnsi="Arial" w:cs="Arial"/>
          <w:b w:val="0"/>
          <w:color w:val="000000" w:themeColor="text1"/>
          <w:sz w:val="24"/>
          <w:szCs w:val="24"/>
        </w:rPr>
        <w:t>0</w:t>
      </w:r>
      <w:r w:rsidR="00EE6BE2" w:rsidRPr="00BF7F32">
        <w:rPr>
          <w:rFonts w:ascii="Arial" w:hAnsi="Arial" w:cs="Arial"/>
          <w:b w:val="0"/>
          <w:color w:val="000000" w:themeColor="text1"/>
          <w:sz w:val="24"/>
          <w:szCs w:val="24"/>
        </w:rPr>
        <w:t xml:space="preserve">% or </w:t>
      </w:r>
      <w:r w:rsidR="009775D2" w:rsidRPr="00BF7F32">
        <w:rPr>
          <w:rFonts w:ascii="Arial" w:hAnsi="Arial" w:cs="Arial"/>
          <w:b w:val="0"/>
          <w:color w:val="000000" w:themeColor="text1"/>
          <w:sz w:val="24"/>
          <w:szCs w:val="24"/>
        </w:rPr>
        <w:t>6</w:t>
      </w:r>
      <w:r w:rsidR="00E67E5D">
        <w:rPr>
          <w:rFonts w:ascii="Arial" w:hAnsi="Arial" w:cs="Arial"/>
          <w:b w:val="0"/>
          <w:color w:val="000000" w:themeColor="text1"/>
          <w:sz w:val="24"/>
          <w:szCs w:val="24"/>
        </w:rPr>
        <w:t>0</w:t>
      </w:r>
      <w:r w:rsidR="00517CF6" w:rsidRPr="00BF7F32">
        <w:rPr>
          <w:rFonts w:ascii="Arial" w:hAnsi="Arial" w:cs="Arial"/>
          <w:b w:val="0"/>
          <w:color w:val="000000" w:themeColor="text1"/>
          <w:sz w:val="24"/>
          <w:szCs w:val="24"/>
        </w:rPr>
        <w:t xml:space="preserve">% | </w:t>
      </w:r>
      <w:r w:rsidR="0055579A">
        <w:rPr>
          <w:rFonts w:ascii="Arial" w:hAnsi="Arial" w:cs="Arial"/>
          <w:b w:val="0"/>
          <w:color w:val="000000" w:themeColor="text1"/>
          <w:sz w:val="24"/>
          <w:szCs w:val="24"/>
        </w:rPr>
        <w:t>P</w:t>
      </w:r>
      <w:r w:rsidR="00517CF6" w:rsidRPr="00BF7F32">
        <w:rPr>
          <w:rFonts w:ascii="Arial" w:hAnsi="Arial" w:cs="Arial"/>
          <w:b w:val="0"/>
          <w:color w:val="000000" w:themeColor="text1"/>
          <w:sz w:val="24"/>
          <w:szCs w:val="24"/>
        </w:rPr>
        <w:t>aper—2</w:t>
      </w:r>
      <w:r w:rsidR="00DA0749" w:rsidRPr="00BF7F32">
        <w:rPr>
          <w:rFonts w:ascii="Arial" w:hAnsi="Arial" w:cs="Arial"/>
          <w:b w:val="0"/>
          <w:color w:val="000000" w:themeColor="text1"/>
          <w:sz w:val="24"/>
          <w:szCs w:val="24"/>
        </w:rPr>
        <w:t>000-2</w:t>
      </w:r>
      <w:r w:rsidR="00517CF6" w:rsidRPr="00BF7F32">
        <w:rPr>
          <w:rFonts w:ascii="Arial" w:hAnsi="Arial" w:cs="Arial"/>
          <w:b w:val="0"/>
          <w:color w:val="000000" w:themeColor="text1"/>
          <w:sz w:val="24"/>
          <w:szCs w:val="24"/>
        </w:rPr>
        <w:t>500 words + references</w:t>
      </w:r>
    </w:p>
    <w:p w14:paraId="09B223D4" w14:textId="3685CA89" w:rsidR="00AD6EF4" w:rsidRPr="00BF7F32" w:rsidRDefault="00A51AE7" w:rsidP="00A51AE7">
      <w:pPr>
        <w:pStyle w:val="Heading2"/>
      </w:pPr>
      <w:bookmarkStart w:id="16" w:name="_Toc12350808"/>
      <w:bookmarkStart w:id="17" w:name="_Toc12438431"/>
      <w:bookmarkEnd w:id="15"/>
      <w:r w:rsidRPr="00BF7F32">
        <w:t>Further details of the above are as follows:</w:t>
      </w:r>
    </w:p>
    <w:p w14:paraId="12151EDC" w14:textId="73DAB8E8" w:rsidR="00AD6EF4" w:rsidRPr="00BF7F32" w:rsidRDefault="00007DB2" w:rsidP="00AD6EF4">
      <w:pPr>
        <w:rPr>
          <w:b w:val="0"/>
          <w:color w:val="000000" w:themeColor="text1"/>
        </w:rPr>
      </w:pPr>
      <w:r w:rsidRPr="00BF7F32">
        <w:rPr>
          <w:b w:val="0"/>
          <w:color w:val="000000" w:themeColor="text1"/>
        </w:rPr>
        <w:t>1</w:t>
      </w:r>
      <w:r w:rsidR="00274D0A" w:rsidRPr="00BF7F32">
        <w:rPr>
          <w:b w:val="0"/>
          <w:color w:val="000000" w:themeColor="text1"/>
        </w:rPr>
        <w:t xml:space="preserve">. </w:t>
      </w:r>
      <w:r w:rsidR="00AD6EF4" w:rsidRPr="00BF7F32">
        <w:rPr>
          <w:b w:val="0"/>
          <w:color w:val="000000" w:themeColor="text1"/>
        </w:rPr>
        <w:t>Group assignment Part A—your own child protection case. A film will be shown in class involving child maltreatment—although most child welfare cases do not go to court—this one does. Working in groups, imagine that you are the child protection worker responsible for this case</w:t>
      </w:r>
      <w:r w:rsidR="00B90418" w:rsidRPr="00BF7F32">
        <w:rPr>
          <w:b w:val="0"/>
          <w:color w:val="000000" w:themeColor="text1"/>
        </w:rPr>
        <w:t xml:space="preserve"> </w:t>
      </w:r>
      <w:r w:rsidR="00AD6EF4" w:rsidRPr="00BF7F32">
        <w:rPr>
          <w:b w:val="0"/>
          <w:color w:val="000000" w:themeColor="text1"/>
        </w:rPr>
        <w:t>and decide the type of court application you will bring and why. Your group is to prepare the following documents:</w:t>
      </w:r>
    </w:p>
    <w:p w14:paraId="4F4DA328" w14:textId="77777777" w:rsidR="00AD6EF4" w:rsidRPr="00BF7F32" w:rsidRDefault="00AD6EF4" w:rsidP="00AD6EF4">
      <w:pPr>
        <w:rPr>
          <w:b w:val="0"/>
          <w:color w:val="000000" w:themeColor="text1"/>
        </w:rPr>
      </w:pPr>
    </w:p>
    <w:p w14:paraId="70790913" w14:textId="77777777" w:rsidR="00AD6EF4" w:rsidRPr="00BF7F32" w:rsidRDefault="00AD6EF4" w:rsidP="00AD6EF4">
      <w:pPr>
        <w:ind w:left="720"/>
        <w:rPr>
          <w:b w:val="0"/>
          <w:color w:val="000000" w:themeColor="text1"/>
        </w:rPr>
      </w:pPr>
      <w:r w:rsidRPr="00BF7F32">
        <w:rPr>
          <w:b w:val="0"/>
          <w:color w:val="000000" w:themeColor="text1"/>
        </w:rPr>
        <w:lastRenderedPageBreak/>
        <w:t>a) A 1000-word sample of your case notes typed single-spaced. Please draw your sample from what you believe to be the most significant moments/events in the case (i.e. moments with details that cause you to take this case to court, and perhaps also moments that make the case for you not going to court too). You can sample case notes from different moments in your timeline, just be sure to add a heading so that the reader can make sense of the sequence of events. Unlike real case notes, you should collaborate on this task as a group, but write the notes as if authored by one person.</w:t>
      </w:r>
    </w:p>
    <w:p w14:paraId="6E5E0C0B" w14:textId="77777777" w:rsidR="00AD6EF4" w:rsidRPr="00BF7F32" w:rsidRDefault="00AD6EF4" w:rsidP="00AD6EF4">
      <w:pPr>
        <w:ind w:left="720"/>
        <w:rPr>
          <w:b w:val="0"/>
          <w:color w:val="000000" w:themeColor="text1"/>
        </w:rPr>
      </w:pPr>
    </w:p>
    <w:p w14:paraId="290102CD" w14:textId="77777777" w:rsidR="00AD6EF4" w:rsidRPr="00BF7F32" w:rsidRDefault="00AD6EF4" w:rsidP="00AD6EF4">
      <w:pPr>
        <w:ind w:left="720"/>
        <w:rPr>
          <w:b w:val="0"/>
          <w:color w:val="000000" w:themeColor="text1"/>
        </w:rPr>
      </w:pPr>
      <w:r w:rsidRPr="00BF7F32">
        <w:rPr>
          <w:b w:val="0"/>
          <w:color w:val="000000" w:themeColor="text1"/>
        </w:rPr>
        <w:t>b) An affidavit supporting your case which is a maximum of 2000 words double-spaced (write as if the evidence is given by one person).</w:t>
      </w:r>
    </w:p>
    <w:p w14:paraId="26D52F3E" w14:textId="77777777" w:rsidR="00AD6EF4" w:rsidRPr="00BF7F32" w:rsidRDefault="00AD6EF4" w:rsidP="00AD6EF4">
      <w:pPr>
        <w:ind w:left="720"/>
        <w:rPr>
          <w:b w:val="0"/>
          <w:color w:val="000000" w:themeColor="text1"/>
        </w:rPr>
      </w:pPr>
    </w:p>
    <w:p w14:paraId="5B821CE9" w14:textId="77777777" w:rsidR="00AD6EF4" w:rsidRPr="00BF7F32" w:rsidRDefault="00AD6EF4" w:rsidP="00AD6EF4">
      <w:pPr>
        <w:ind w:left="720"/>
        <w:rPr>
          <w:b w:val="0"/>
          <w:color w:val="000000" w:themeColor="text1"/>
        </w:rPr>
      </w:pPr>
      <w:r w:rsidRPr="00BF7F32">
        <w:rPr>
          <w:b w:val="0"/>
          <w:color w:val="000000" w:themeColor="text1"/>
        </w:rPr>
        <w:t>c) A protection application using court forms FLR-08B (use default settings and fonts, do not go over the default 7-pages, and do not let any pre-set sections run over to a new page)</w:t>
      </w:r>
    </w:p>
    <w:p w14:paraId="299C0A1C" w14:textId="77777777" w:rsidR="00AD6EF4" w:rsidRPr="00BF7F32" w:rsidRDefault="00AD6EF4" w:rsidP="00AD6EF4">
      <w:pPr>
        <w:ind w:left="720"/>
        <w:rPr>
          <w:b w:val="0"/>
          <w:color w:val="000000" w:themeColor="text1"/>
        </w:rPr>
      </w:pPr>
    </w:p>
    <w:p w14:paraId="623CAA7D" w14:textId="77777777" w:rsidR="00AD6EF4" w:rsidRPr="00BF7F32" w:rsidRDefault="00AD6EF4" w:rsidP="00AD6EF4">
      <w:pPr>
        <w:ind w:left="720"/>
        <w:rPr>
          <w:b w:val="0"/>
          <w:color w:val="000000" w:themeColor="text1"/>
        </w:rPr>
      </w:pPr>
      <w:r w:rsidRPr="00BF7F32">
        <w:rPr>
          <w:b w:val="0"/>
          <w:color w:val="000000" w:themeColor="text1"/>
        </w:rPr>
        <w:t>d) A plan of care for court purposes using forms FLR-33B (use default settings and fonts, do not go over the default 7-pages, and do not let any pre-set sections run over to new pages)</w:t>
      </w:r>
    </w:p>
    <w:p w14:paraId="4C6560D7" w14:textId="77777777" w:rsidR="00AD6EF4" w:rsidRPr="00BF7F32" w:rsidRDefault="00AD6EF4" w:rsidP="00AD6EF4">
      <w:pPr>
        <w:rPr>
          <w:b w:val="0"/>
          <w:color w:val="000000" w:themeColor="text1"/>
        </w:rPr>
      </w:pPr>
    </w:p>
    <w:p w14:paraId="6840F35E" w14:textId="6D2D0B5D" w:rsidR="00AD6EF4" w:rsidRPr="00BF7F32" w:rsidRDefault="00AD6EF4" w:rsidP="00AD6EF4">
      <w:pPr>
        <w:rPr>
          <w:b w:val="0"/>
          <w:color w:val="000000" w:themeColor="text1"/>
        </w:rPr>
      </w:pPr>
      <w:r w:rsidRPr="00BF7F32">
        <w:rPr>
          <w:b w:val="0"/>
          <w:color w:val="000000" w:themeColor="text1"/>
        </w:rPr>
        <w:t>Note that the purpose of this assignment is for you to make a critical child social work decision in a legal context. Evaluation will be on your clarity of thought, the viability of your conclusions and decisions along with your ability to support these based on the known facts in the case. You are to consider all available facts, not just the ones that support the position you take, which means that you must consider alternate explanations for events in the case other than those that seem obvious to you. As well, you must get the facts right and must ensure your decisions and the reasons for them are informed by the knowledge taught in this course. You are also expected to ensure that your decisions are congruent with the Ontario CYFSA 2017 and related legislation addressed in this class.</w:t>
      </w:r>
    </w:p>
    <w:p w14:paraId="1EC54022" w14:textId="77777777" w:rsidR="00AD6EF4" w:rsidRPr="00BF7F32" w:rsidRDefault="00AD6EF4" w:rsidP="00AD6EF4">
      <w:pPr>
        <w:rPr>
          <w:b w:val="0"/>
          <w:color w:val="000000" w:themeColor="text1"/>
        </w:rPr>
      </w:pPr>
    </w:p>
    <w:p w14:paraId="103A09CF" w14:textId="0781032F" w:rsidR="00AD6EF4" w:rsidRPr="00BF7F32" w:rsidRDefault="00007DB2" w:rsidP="00AD6EF4">
      <w:pPr>
        <w:rPr>
          <w:b w:val="0"/>
          <w:color w:val="000000" w:themeColor="text1"/>
        </w:rPr>
      </w:pPr>
      <w:bookmarkStart w:id="18" w:name="_Toc523839639"/>
      <w:r w:rsidRPr="00BF7F32">
        <w:rPr>
          <w:b w:val="0"/>
          <w:color w:val="000000" w:themeColor="text1"/>
        </w:rPr>
        <w:t>2</w:t>
      </w:r>
      <w:r w:rsidR="00AD6EF4" w:rsidRPr="00BF7F32">
        <w:rPr>
          <w:b w:val="0"/>
          <w:color w:val="000000" w:themeColor="text1"/>
        </w:rPr>
        <w:t xml:space="preserve">. Group Assignment Part B: </w:t>
      </w:r>
      <w:bookmarkEnd w:id="18"/>
      <w:r w:rsidR="00AD6EF4" w:rsidRPr="00BF7F32">
        <w:rPr>
          <w:b w:val="0"/>
          <w:color w:val="000000" w:themeColor="text1"/>
        </w:rPr>
        <w:t xml:space="preserve">Your day in court—using Zoom we will create a virtual courtroom where you will be examined in chief and cross-examined on the materials you submitted in part A of this assignment. Members of your assignment group should attend the virtual hearing dressed and prepared </w:t>
      </w:r>
      <w:r w:rsidR="00B90418" w:rsidRPr="00BF7F32">
        <w:rPr>
          <w:b w:val="0"/>
          <w:color w:val="000000" w:themeColor="text1"/>
        </w:rPr>
        <w:t xml:space="preserve">for court </w:t>
      </w:r>
      <w:r w:rsidR="00AD6EF4" w:rsidRPr="00BF7F32">
        <w:rPr>
          <w:b w:val="0"/>
          <w:color w:val="000000" w:themeColor="text1"/>
        </w:rPr>
        <w:t xml:space="preserve">with HARD COPIES of your assignment (case notes, protection application and plan of care), and be ready to give evidence. Note it is essential that you have access to a hard copy of </w:t>
      </w:r>
      <w:r w:rsidR="00B90418" w:rsidRPr="00BF7F32">
        <w:rPr>
          <w:b w:val="0"/>
          <w:color w:val="000000" w:themeColor="text1"/>
        </w:rPr>
        <w:t xml:space="preserve">your court documents </w:t>
      </w:r>
      <w:r w:rsidR="00BF7F32" w:rsidRPr="00BF7F32">
        <w:rPr>
          <w:b w:val="0"/>
          <w:color w:val="000000" w:themeColor="text1"/>
        </w:rPr>
        <w:t>because</w:t>
      </w:r>
      <w:r w:rsidR="00B90418" w:rsidRPr="00BF7F32">
        <w:rPr>
          <w:b w:val="0"/>
          <w:color w:val="000000" w:themeColor="text1"/>
        </w:rPr>
        <w:t xml:space="preserve"> you will be asked to refer to them </w:t>
      </w:r>
      <w:r w:rsidR="00AD6EF4" w:rsidRPr="00BF7F32">
        <w:rPr>
          <w:b w:val="0"/>
          <w:color w:val="000000" w:themeColor="text1"/>
        </w:rPr>
        <w:t>when giving evidence.</w:t>
      </w:r>
    </w:p>
    <w:p w14:paraId="1D96F92F" w14:textId="77777777" w:rsidR="00AD6EF4" w:rsidRPr="00BF7F32" w:rsidRDefault="00AD6EF4" w:rsidP="00AD6EF4">
      <w:pPr>
        <w:rPr>
          <w:b w:val="0"/>
          <w:color w:val="000000" w:themeColor="text1"/>
        </w:rPr>
      </w:pPr>
    </w:p>
    <w:p w14:paraId="43E22F47" w14:textId="69AC611E" w:rsidR="00AD6EF4" w:rsidRPr="00BF7F32" w:rsidRDefault="00AD6EF4" w:rsidP="00AD6EF4">
      <w:pPr>
        <w:rPr>
          <w:b w:val="0"/>
          <w:color w:val="000000" w:themeColor="text1"/>
        </w:rPr>
      </w:pPr>
      <w:r w:rsidRPr="00BF7F32">
        <w:rPr>
          <w:b w:val="0"/>
          <w:color w:val="000000" w:themeColor="text1"/>
        </w:rPr>
        <w:t xml:space="preserve">This assignment mirrors the field of social work where there is no ability to opt-out of giving evidence in court when required to do so. Note, however, that although the assignment requires all members of your group to come prepared for court, only one member needs to give evidence, your group can decide who that will be (if your group is unable to reach a decision about who from your group will give evidence the instructor will decide). </w:t>
      </w:r>
      <w:r w:rsidR="00B90418" w:rsidRPr="00BF7F32">
        <w:rPr>
          <w:b w:val="0"/>
          <w:color w:val="000000" w:themeColor="text1"/>
        </w:rPr>
        <w:t>In this assignment you will need a Webcam.</w:t>
      </w:r>
    </w:p>
    <w:p w14:paraId="15169B6F" w14:textId="26089FB4" w:rsidR="00007DB2" w:rsidRPr="00BF7F32" w:rsidRDefault="00007DB2" w:rsidP="00AD6EF4">
      <w:pPr>
        <w:rPr>
          <w:b w:val="0"/>
          <w:color w:val="000000" w:themeColor="text1"/>
        </w:rPr>
      </w:pPr>
    </w:p>
    <w:p w14:paraId="33E3890B" w14:textId="5A2D5E2A" w:rsidR="00007DB2" w:rsidRPr="00BF7F32" w:rsidRDefault="00007DB2" w:rsidP="00AD6EF4">
      <w:pPr>
        <w:rPr>
          <w:b w:val="0"/>
          <w:color w:val="000000" w:themeColor="text1"/>
        </w:rPr>
      </w:pPr>
      <w:r w:rsidRPr="00BF7F32">
        <w:rPr>
          <w:b w:val="0"/>
          <w:color w:val="000000" w:themeColor="text1"/>
        </w:rPr>
        <w:lastRenderedPageBreak/>
        <w:t xml:space="preserve">3. </w:t>
      </w:r>
      <w:r w:rsidRPr="00BF7F32">
        <w:rPr>
          <w:rFonts w:cs="Arial"/>
          <w:b w:val="0"/>
          <w:color w:val="000000" w:themeColor="text1"/>
          <w:szCs w:val="24"/>
        </w:rPr>
        <w:t>Course engagement &amp; participation— this grade is based on level of engagement with the course and contributions to your group project.</w:t>
      </w:r>
    </w:p>
    <w:p w14:paraId="2A35A356" w14:textId="6F7BB963" w:rsidR="00510102" w:rsidRPr="00BF7F32" w:rsidRDefault="00AD6EF4"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 xml:space="preserve">4. </w:t>
      </w:r>
      <w:r w:rsidR="00DF006A" w:rsidRPr="00BF7F32">
        <w:rPr>
          <w:rFonts w:cs="Arial"/>
          <w:b w:val="0"/>
          <w:color w:val="000000" w:themeColor="text1"/>
          <w:szCs w:val="24"/>
        </w:rPr>
        <w:t xml:space="preserve">Casework problem statement &amp; engagement video—in this assignment you make a </w:t>
      </w:r>
      <w:r w:rsidR="00510102" w:rsidRPr="00BF7F32">
        <w:rPr>
          <w:rFonts w:cs="Arial"/>
          <w:b w:val="0"/>
          <w:color w:val="000000" w:themeColor="text1"/>
          <w:szCs w:val="24"/>
        </w:rPr>
        <w:t>5-10-minute</w:t>
      </w:r>
      <w:r w:rsidR="00DF006A" w:rsidRPr="00BF7F32">
        <w:rPr>
          <w:rFonts w:cs="Arial"/>
          <w:b w:val="0"/>
          <w:color w:val="000000" w:themeColor="text1"/>
          <w:szCs w:val="24"/>
        </w:rPr>
        <w:t xml:space="preserve"> video of </w:t>
      </w:r>
      <w:r w:rsidR="00510102" w:rsidRPr="00BF7F32">
        <w:rPr>
          <w:rFonts w:cs="Arial"/>
          <w:b w:val="0"/>
          <w:color w:val="000000" w:themeColor="text1"/>
          <w:szCs w:val="24"/>
        </w:rPr>
        <w:t xml:space="preserve">a monologue in which </w:t>
      </w:r>
      <w:r w:rsidR="00DF006A" w:rsidRPr="00BF7F32">
        <w:rPr>
          <w:rFonts w:cs="Arial"/>
          <w:b w:val="0"/>
          <w:color w:val="000000" w:themeColor="text1"/>
          <w:szCs w:val="24"/>
        </w:rPr>
        <w:t>you explain reasons for child welfare involvement</w:t>
      </w:r>
      <w:r w:rsidR="00510102" w:rsidRPr="00BF7F32">
        <w:rPr>
          <w:rFonts w:cs="Arial"/>
          <w:b w:val="0"/>
          <w:color w:val="000000" w:themeColor="text1"/>
          <w:szCs w:val="24"/>
        </w:rPr>
        <w:t xml:space="preserve"> to one of the parents from the group assignment movie. In real life you would never engage in a monologue with a client, your conversation would always be interactive</w:t>
      </w:r>
      <w:r w:rsidR="00B90418" w:rsidRPr="00BF7F32">
        <w:rPr>
          <w:rFonts w:cs="Arial"/>
          <w:b w:val="0"/>
          <w:color w:val="000000" w:themeColor="text1"/>
          <w:szCs w:val="24"/>
        </w:rPr>
        <w:t xml:space="preserve"> and will involve lots of listening</w:t>
      </w:r>
      <w:r w:rsidR="00510102" w:rsidRPr="00BF7F32">
        <w:rPr>
          <w:rFonts w:cs="Arial"/>
          <w:b w:val="0"/>
          <w:color w:val="000000" w:themeColor="text1"/>
          <w:szCs w:val="24"/>
        </w:rPr>
        <w:t>, but you might practice what you plan to say in front of a mirror. This assignment mimics that process.</w:t>
      </w:r>
    </w:p>
    <w:p w14:paraId="6F12C1CC" w14:textId="74E1F537" w:rsidR="00510102" w:rsidRPr="00BF7F32" w:rsidRDefault="00B90418" w:rsidP="00AD6EF4">
      <w:pPr>
        <w:spacing w:before="100" w:beforeAutospacing="1" w:after="100" w:afterAutospacing="1"/>
        <w:rPr>
          <w:rFonts w:cs="Arial"/>
          <w:b w:val="0"/>
          <w:color w:val="000000" w:themeColor="text1"/>
          <w:szCs w:val="24"/>
        </w:rPr>
      </w:pPr>
      <w:r w:rsidRPr="00BF7F32">
        <w:rPr>
          <w:rFonts w:cs="Arial"/>
          <w:b w:val="0"/>
          <w:color w:val="000000" w:themeColor="text1"/>
          <w:szCs w:val="24"/>
        </w:rPr>
        <w:t xml:space="preserve">When you create this video imagine that the </w:t>
      </w:r>
      <w:r w:rsidR="00DF006A" w:rsidRPr="00BF7F32">
        <w:rPr>
          <w:rFonts w:cs="Arial"/>
          <w:b w:val="0"/>
          <w:color w:val="000000" w:themeColor="text1"/>
          <w:szCs w:val="24"/>
        </w:rPr>
        <w:t xml:space="preserve">camera is </w:t>
      </w:r>
      <w:r w:rsidRPr="00BF7F32">
        <w:rPr>
          <w:rFonts w:cs="Arial"/>
          <w:b w:val="0"/>
          <w:color w:val="000000" w:themeColor="text1"/>
          <w:szCs w:val="24"/>
        </w:rPr>
        <w:t xml:space="preserve">the face of your </w:t>
      </w:r>
      <w:r w:rsidR="00DF006A" w:rsidRPr="00BF7F32">
        <w:rPr>
          <w:rFonts w:cs="Arial"/>
          <w:b w:val="0"/>
          <w:color w:val="000000" w:themeColor="text1"/>
          <w:szCs w:val="24"/>
        </w:rPr>
        <w:t>client</w:t>
      </w:r>
      <w:r w:rsidR="00BF7F32" w:rsidRPr="00BF7F32">
        <w:rPr>
          <w:rFonts w:cs="Arial"/>
          <w:b w:val="0"/>
          <w:color w:val="000000" w:themeColor="text1"/>
          <w:szCs w:val="24"/>
        </w:rPr>
        <w:t xml:space="preserve"> and s</w:t>
      </w:r>
      <w:r w:rsidR="00510102" w:rsidRPr="00BF7F32">
        <w:rPr>
          <w:rFonts w:cs="Arial"/>
          <w:b w:val="0"/>
          <w:color w:val="000000" w:themeColor="text1"/>
          <w:szCs w:val="24"/>
        </w:rPr>
        <w:t xml:space="preserve">peak facing the camera </w:t>
      </w:r>
      <w:r w:rsidRPr="00BF7F32">
        <w:rPr>
          <w:rFonts w:cs="Arial"/>
          <w:b w:val="0"/>
          <w:color w:val="000000" w:themeColor="text1"/>
          <w:szCs w:val="24"/>
        </w:rPr>
        <w:t>(your client)</w:t>
      </w:r>
      <w:r w:rsidR="00BF7F32" w:rsidRPr="00BF7F32">
        <w:rPr>
          <w:rFonts w:cs="Arial"/>
          <w:b w:val="0"/>
          <w:color w:val="000000" w:themeColor="text1"/>
          <w:szCs w:val="24"/>
        </w:rPr>
        <w:t xml:space="preserve">. Afterward, </w:t>
      </w:r>
      <w:r w:rsidR="00510102" w:rsidRPr="00BF7F32">
        <w:rPr>
          <w:rFonts w:cs="Arial"/>
          <w:b w:val="0"/>
          <w:color w:val="000000" w:themeColor="text1"/>
          <w:szCs w:val="24"/>
        </w:rPr>
        <w:t xml:space="preserve">view your video </w:t>
      </w:r>
      <w:r w:rsidRPr="00BF7F32">
        <w:rPr>
          <w:rFonts w:cs="Arial"/>
          <w:b w:val="0"/>
          <w:color w:val="000000" w:themeColor="text1"/>
          <w:szCs w:val="24"/>
        </w:rPr>
        <w:t xml:space="preserve">to catch a glimpse of the way your client may see and experience you and your work. </w:t>
      </w:r>
      <w:r w:rsidR="00510102" w:rsidRPr="00BF7F32">
        <w:rPr>
          <w:rFonts w:cs="Arial"/>
          <w:b w:val="0"/>
          <w:color w:val="000000" w:themeColor="text1"/>
          <w:szCs w:val="24"/>
        </w:rPr>
        <w:t xml:space="preserve">Write a 2-page paper evaluating yourself in this process. </w:t>
      </w:r>
      <w:r w:rsidR="00DF006A" w:rsidRPr="00BF7F32">
        <w:rPr>
          <w:rFonts w:cs="Arial"/>
          <w:b w:val="0"/>
          <w:color w:val="000000" w:themeColor="text1"/>
          <w:szCs w:val="24"/>
        </w:rPr>
        <w:t xml:space="preserve">You will be </w:t>
      </w:r>
      <w:r w:rsidRPr="00BF7F32">
        <w:rPr>
          <w:rFonts w:cs="Arial"/>
          <w:b w:val="0"/>
          <w:color w:val="000000" w:themeColor="text1"/>
          <w:szCs w:val="24"/>
        </w:rPr>
        <w:t>graded</w:t>
      </w:r>
      <w:r w:rsidR="00DF006A" w:rsidRPr="00BF7F32">
        <w:rPr>
          <w:rFonts w:cs="Arial"/>
          <w:b w:val="0"/>
          <w:color w:val="000000" w:themeColor="text1"/>
          <w:szCs w:val="24"/>
        </w:rPr>
        <w:t xml:space="preserve"> on your ability to </w:t>
      </w:r>
      <w:r w:rsidR="00DF006A" w:rsidRPr="00BF7F32">
        <w:rPr>
          <w:rFonts w:cs="Arial"/>
          <w:b w:val="0"/>
          <w:i/>
          <w:color w:val="000000" w:themeColor="text1"/>
          <w:szCs w:val="24"/>
        </w:rPr>
        <w:t>articulate the child welfare issues</w:t>
      </w:r>
      <w:r w:rsidR="00DF006A" w:rsidRPr="00BF7F32">
        <w:rPr>
          <w:rFonts w:cs="Arial"/>
          <w:b w:val="0"/>
          <w:color w:val="000000" w:themeColor="text1"/>
          <w:szCs w:val="24"/>
        </w:rPr>
        <w:t xml:space="preserve"> </w:t>
      </w:r>
      <w:r w:rsidRPr="00BF7F32">
        <w:rPr>
          <w:rFonts w:cs="Arial"/>
          <w:b w:val="0"/>
          <w:color w:val="000000" w:themeColor="text1"/>
          <w:szCs w:val="24"/>
        </w:rPr>
        <w:t xml:space="preserve">you are addressing </w:t>
      </w:r>
      <w:r w:rsidR="00DF006A" w:rsidRPr="00BF7F32">
        <w:rPr>
          <w:rFonts w:cs="Arial"/>
          <w:b w:val="0"/>
          <w:color w:val="000000" w:themeColor="text1"/>
          <w:szCs w:val="24"/>
        </w:rPr>
        <w:t xml:space="preserve">in this </w:t>
      </w:r>
      <w:r w:rsidRPr="00BF7F32">
        <w:rPr>
          <w:rFonts w:cs="Arial"/>
          <w:b w:val="0"/>
          <w:color w:val="000000" w:themeColor="text1"/>
          <w:szCs w:val="24"/>
        </w:rPr>
        <w:t>video</w:t>
      </w:r>
      <w:r w:rsidR="00DF006A" w:rsidRPr="00BF7F32">
        <w:rPr>
          <w:rFonts w:cs="Arial"/>
          <w:b w:val="0"/>
          <w:color w:val="000000" w:themeColor="text1"/>
          <w:szCs w:val="24"/>
        </w:rPr>
        <w:t xml:space="preserve"> and also on your </w:t>
      </w:r>
      <w:r w:rsidR="00DF006A" w:rsidRPr="00BF7F32">
        <w:rPr>
          <w:rFonts w:cs="Arial"/>
          <w:b w:val="0"/>
          <w:i/>
          <w:color w:val="000000" w:themeColor="text1"/>
          <w:szCs w:val="24"/>
        </w:rPr>
        <w:t>use of self</w:t>
      </w:r>
      <w:r w:rsidR="00DF006A" w:rsidRPr="00BF7F32">
        <w:rPr>
          <w:rFonts w:cs="Arial"/>
          <w:b w:val="0"/>
          <w:color w:val="000000" w:themeColor="text1"/>
          <w:szCs w:val="24"/>
        </w:rPr>
        <w:t xml:space="preserve">, </w:t>
      </w:r>
      <w:r w:rsidR="00DF006A" w:rsidRPr="00BF7F32">
        <w:rPr>
          <w:rFonts w:cs="Arial"/>
          <w:b w:val="0"/>
          <w:i/>
          <w:color w:val="000000" w:themeColor="text1"/>
          <w:szCs w:val="24"/>
        </w:rPr>
        <w:t>your affect</w:t>
      </w:r>
      <w:r w:rsidR="00DF006A" w:rsidRPr="00BF7F32">
        <w:rPr>
          <w:rFonts w:cs="Arial"/>
          <w:b w:val="0"/>
          <w:color w:val="000000" w:themeColor="text1"/>
          <w:szCs w:val="24"/>
        </w:rPr>
        <w:t xml:space="preserve">, and </w:t>
      </w:r>
      <w:r w:rsidR="00510102" w:rsidRPr="00BF7F32">
        <w:rPr>
          <w:rFonts w:cs="Arial"/>
          <w:b w:val="0"/>
          <w:i/>
          <w:color w:val="000000" w:themeColor="text1"/>
          <w:szCs w:val="24"/>
        </w:rPr>
        <w:t xml:space="preserve">your </w:t>
      </w:r>
      <w:r w:rsidR="00202F02" w:rsidRPr="00BF7F32">
        <w:rPr>
          <w:rFonts w:cs="Arial"/>
          <w:b w:val="0"/>
          <w:i/>
          <w:color w:val="000000" w:themeColor="text1"/>
          <w:szCs w:val="24"/>
        </w:rPr>
        <w:t>insights</w:t>
      </w:r>
      <w:r w:rsidR="00202F02" w:rsidRPr="00BF7F32">
        <w:rPr>
          <w:rFonts w:cs="Arial"/>
          <w:b w:val="0"/>
          <w:color w:val="000000" w:themeColor="text1"/>
          <w:szCs w:val="24"/>
        </w:rPr>
        <w:t xml:space="preserve"> into </w:t>
      </w:r>
      <w:r w:rsidR="00DF006A" w:rsidRPr="00BF7F32">
        <w:rPr>
          <w:rFonts w:cs="Arial"/>
          <w:b w:val="0"/>
          <w:color w:val="000000" w:themeColor="text1"/>
          <w:szCs w:val="24"/>
        </w:rPr>
        <w:t xml:space="preserve">the ways the client is likely to experience you. </w:t>
      </w:r>
    </w:p>
    <w:p w14:paraId="573CA144" w14:textId="28A8E4BB" w:rsidR="00AD6EF4" w:rsidRPr="00BF7F32" w:rsidRDefault="00274D0A"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5. Creative</w:t>
      </w:r>
      <w:r w:rsidR="00AD6EF4" w:rsidRPr="00BF7F32">
        <w:rPr>
          <w:rFonts w:cs="Arial"/>
          <w:b w:val="0"/>
          <w:bCs/>
          <w:color w:val="000000" w:themeColor="text1"/>
          <w:szCs w:val="24"/>
        </w:rPr>
        <w:t xml:space="preserve"> assignment</w:t>
      </w:r>
      <w:r w:rsidR="00AD6EF4" w:rsidRPr="00BF7F32">
        <w:rPr>
          <w:rFonts w:cs="Arial"/>
          <w:b w:val="0"/>
          <w:color w:val="000000" w:themeColor="text1"/>
          <w:szCs w:val="24"/>
        </w:rPr>
        <w:t>—create your own assignment on the theme of “doing child welfare well.” This assignment is designed to be creative and can use video, poetry, art, or some other medium</w:t>
      </w:r>
      <w:r w:rsidR="00DF006A" w:rsidRPr="00BF7F32">
        <w:rPr>
          <w:rFonts w:cs="Arial"/>
          <w:b w:val="0"/>
          <w:color w:val="000000" w:themeColor="text1"/>
          <w:szCs w:val="24"/>
        </w:rPr>
        <w:t xml:space="preserve"> or activity</w:t>
      </w:r>
      <w:r w:rsidR="00AD6EF4" w:rsidRPr="00BF7F32">
        <w:rPr>
          <w:rFonts w:cs="Arial"/>
          <w:b w:val="0"/>
          <w:color w:val="000000" w:themeColor="text1"/>
          <w:szCs w:val="24"/>
        </w:rPr>
        <w:t>. You can think outside the box when creating this assignment</w:t>
      </w:r>
      <w:r w:rsidR="00DF006A" w:rsidRPr="00BF7F32">
        <w:rPr>
          <w:rFonts w:cs="Arial"/>
          <w:b w:val="0"/>
          <w:color w:val="000000" w:themeColor="text1"/>
          <w:szCs w:val="24"/>
        </w:rPr>
        <w:t xml:space="preserve">—the </w:t>
      </w:r>
      <w:r w:rsidR="00AD6EF4" w:rsidRPr="00BF7F32">
        <w:rPr>
          <w:rFonts w:cs="Arial"/>
          <w:b w:val="0"/>
          <w:color w:val="000000" w:themeColor="text1"/>
          <w:szCs w:val="24"/>
        </w:rPr>
        <w:t>only requirement</w:t>
      </w:r>
      <w:r w:rsidR="00DF006A" w:rsidRPr="00BF7F32">
        <w:rPr>
          <w:rFonts w:cs="Arial"/>
          <w:b w:val="0"/>
          <w:color w:val="000000" w:themeColor="text1"/>
          <w:szCs w:val="24"/>
        </w:rPr>
        <w:t>s</w:t>
      </w:r>
      <w:r w:rsidR="00AD6EF4" w:rsidRPr="00BF7F32">
        <w:rPr>
          <w:rFonts w:cs="Arial"/>
          <w:b w:val="0"/>
          <w:color w:val="000000" w:themeColor="text1"/>
          <w:szCs w:val="24"/>
        </w:rPr>
        <w:t xml:space="preserve"> </w:t>
      </w:r>
      <w:r w:rsidR="00DF006A" w:rsidRPr="00BF7F32">
        <w:rPr>
          <w:rFonts w:cs="Arial"/>
          <w:b w:val="0"/>
          <w:color w:val="000000" w:themeColor="text1"/>
          <w:szCs w:val="24"/>
        </w:rPr>
        <w:t xml:space="preserve">are </w:t>
      </w:r>
      <w:r w:rsidR="00AD6EF4" w:rsidRPr="00BF7F32">
        <w:rPr>
          <w:rFonts w:cs="Arial"/>
          <w:b w:val="0"/>
          <w:color w:val="000000" w:themeColor="text1"/>
          <w:szCs w:val="24"/>
        </w:rPr>
        <w:t>that th</w:t>
      </w:r>
      <w:r w:rsidR="00DF006A" w:rsidRPr="00BF7F32">
        <w:rPr>
          <w:rFonts w:cs="Arial"/>
          <w:b w:val="0"/>
          <w:color w:val="000000" w:themeColor="text1"/>
          <w:szCs w:val="24"/>
        </w:rPr>
        <w:t>is</w:t>
      </w:r>
      <w:r w:rsidR="00AD6EF4" w:rsidRPr="00BF7F32">
        <w:rPr>
          <w:rFonts w:cs="Arial"/>
          <w:b w:val="0"/>
          <w:color w:val="000000" w:themeColor="text1"/>
          <w:szCs w:val="24"/>
        </w:rPr>
        <w:t xml:space="preserve"> work must address how to do child welfare well</w:t>
      </w:r>
      <w:r w:rsidR="00DF006A" w:rsidRPr="00BF7F32">
        <w:rPr>
          <w:rFonts w:cs="Arial"/>
          <w:b w:val="0"/>
          <w:color w:val="000000" w:themeColor="text1"/>
          <w:szCs w:val="24"/>
        </w:rPr>
        <w:t xml:space="preserve"> and</w:t>
      </w:r>
      <w:r w:rsidR="00AD6EF4" w:rsidRPr="00BF7F32">
        <w:rPr>
          <w:rFonts w:cs="Arial"/>
          <w:b w:val="0"/>
          <w:color w:val="000000" w:themeColor="text1"/>
          <w:szCs w:val="24"/>
        </w:rPr>
        <w:t xml:space="preserve"> it must draw on or speak to course content.</w:t>
      </w:r>
      <w:r w:rsidRPr="00BF7F32">
        <w:rPr>
          <w:rFonts w:cs="Arial"/>
          <w:b w:val="0"/>
          <w:color w:val="000000" w:themeColor="text1"/>
          <w:szCs w:val="24"/>
        </w:rPr>
        <w:t xml:space="preserve"> To </w:t>
      </w:r>
      <w:r w:rsidR="00DF006A" w:rsidRPr="00BF7F32">
        <w:rPr>
          <w:rFonts w:cs="Arial"/>
          <w:b w:val="0"/>
          <w:color w:val="000000" w:themeColor="text1"/>
          <w:szCs w:val="24"/>
        </w:rPr>
        <w:t xml:space="preserve">opt for this assignment please email the instructor with your idea or set up a Zoom meeting </w:t>
      </w:r>
      <w:r w:rsidR="00510102" w:rsidRPr="00BF7F32">
        <w:rPr>
          <w:rFonts w:cs="Arial"/>
          <w:b w:val="0"/>
          <w:color w:val="000000" w:themeColor="text1"/>
          <w:szCs w:val="24"/>
        </w:rPr>
        <w:t xml:space="preserve">or phone call </w:t>
      </w:r>
      <w:r w:rsidR="00DF006A" w:rsidRPr="00BF7F32">
        <w:rPr>
          <w:rFonts w:cs="Arial"/>
          <w:b w:val="0"/>
          <w:color w:val="000000" w:themeColor="text1"/>
          <w:szCs w:val="24"/>
        </w:rPr>
        <w:t>to discuss the idea before you start work on the project.</w:t>
      </w:r>
    </w:p>
    <w:p w14:paraId="4C038BD0" w14:textId="11A469D8" w:rsidR="00AD6EF4" w:rsidRPr="00BF7F32" w:rsidRDefault="00274D0A" w:rsidP="00AD6EF4">
      <w:pPr>
        <w:spacing w:before="100" w:beforeAutospacing="1" w:after="100" w:afterAutospacing="1"/>
        <w:rPr>
          <w:rFonts w:cs="Arial"/>
          <w:b w:val="0"/>
          <w:color w:val="000000" w:themeColor="text1"/>
          <w:szCs w:val="24"/>
        </w:rPr>
      </w:pPr>
      <w:r w:rsidRPr="00BF7F32">
        <w:rPr>
          <w:rFonts w:cs="Arial"/>
          <w:b w:val="0"/>
          <w:bCs/>
          <w:color w:val="000000" w:themeColor="text1"/>
          <w:szCs w:val="24"/>
        </w:rPr>
        <w:t>6</w:t>
      </w:r>
      <w:r w:rsidR="00AD6EF4" w:rsidRPr="00BF7F32">
        <w:rPr>
          <w:rFonts w:cs="Arial"/>
          <w:b w:val="0"/>
          <w:bCs/>
          <w:color w:val="000000" w:themeColor="text1"/>
          <w:szCs w:val="24"/>
        </w:rPr>
        <w:t xml:space="preserve">. </w:t>
      </w:r>
      <w:r w:rsidR="0055579A">
        <w:rPr>
          <w:rFonts w:cs="Arial"/>
          <w:b w:val="0"/>
          <w:bCs/>
          <w:color w:val="000000" w:themeColor="text1"/>
          <w:szCs w:val="24"/>
        </w:rPr>
        <w:t>P</w:t>
      </w:r>
      <w:r w:rsidR="00AD6EF4" w:rsidRPr="00BF7F32">
        <w:rPr>
          <w:rFonts w:cs="Arial"/>
          <w:b w:val="0"/>
          <w:bCs/>
          <w:color w:val="000000" w:themeColor="text1"/>
          <w:szCs w:val="24"/>
        </w:rPr>
        <w:t>aper</w:t>
      </w:r>
      <w:r w:rsidR="00AD6EF4" w:rsidRPr="00BF7F32">
        <w:rPr>
          <w:rFonts w:cs="Arial"/>
          <w:b w:val="0"/>
          <w:color w:val="000000" w:themeColor="text1"/>
          <w:szCs w:val="24"/>
        </w:rPr>
        <w:t xml:space="preserve">—write a 2500-word academic style paper on a child welfare topic that has been addressed in this class. Begin with content from the class, which can be an article, podcast, or some other child welfare issue that we have addressed. Do a literature review on that topic and expand, deepen, critique or develop that topic, and explore the implications for child welfare policy and practice. In doing this is essential that you begin with and refer back to the content used in this class. More details will be given </w:t>
      </w:r>
      <w:r w:rsidR="00510102" w:rsidRPr="00BF7F32">
        <w:rPr>
          <w:rFonts w:cs="Arial"/>
          <w:b w:val="0"/>
          <w:color w:val="000000" w:themeColor="text1"/>
          <w:szCs w:val="24"/>
        </w:rPr>
        <w:t>in class</w:t>
      </w:r>
      <w:r w:rsidR="00AD6EF4" w:rsidRPr="00BF7F32">
        <w:rPr>
          <w:rFonts w:cs="Arial"/>
          <w:b w:val="0"/>
          <w:color w:val="000000" w:themeColor="text1"/>
          <w:szCs w:val="24"/>
        </w:rPr>
        <w:t>.</w:t>
      </w:r>
    </w:p>
    <w:p w14:paraId="62D0939A" w14:textId="0A08A1DD" w:rsidR="006B7E9B" w:rsidRPr="00D87E93" w:rsidRDefault="006B7E9B" w:rsidP="006B7E9B">
      <w:pPr>
        <w:rPr>
          <w:b w:val="0"/>
        </w:rPr>
      </w:pPr>
      <w:r>
        <w:rPr>
          <w:b w:val="0"/>
        </w:rPr>
        <w:t xml:space="preserve">Requirements for visibility: </w:t>
      </w:r>
      <w:r w:rsidR="00AD6EF4">
        <w:rPr>
          <w:b w:val="0"/>
        </w:rPr>
        <w:t>This course will involve case simulations and a court exercise in which students will need to be visible by Webcam</w:t>
      </w:r>
      <w:r w:rsidR="006909E2">
        <w:rPr>
          <w:b w:val="0"/>
        </w:rPr>
        <w:t>.</w:t>
      </w:r>
      <w:r w:rsidR="00AD6EF4">
        <w:rPr>
          <w:b w:val="0"/>
        </w:rPr>
        <w:t xml:space="preserve"> </w:t>
      </w:r>
      <w:r w:rsidRPr="00D87E93">
        <w:rPr>
          <w:b w:val="0"/>
        </w:rPr>
        <w:t xml:space="preserve">The policy, and contacts for further information and support, is available </w:t>
      </w:r>
      <w:hyperlink r:id="rId10" w:history="1">
        <w:r w:rsidRPr="00D87E93">
          <w:rPr>
            <w:rStyle w:val="Hyperlink"/>
            <w:b w:val="0"/>
          </w:rPr>
          <w:t>here</w:t>
        </w:r>
      </w:hyperlink>
    </w:p>
    <w:p w14:paraId="495F18C0" w14:textId="57B030E6" w:rsidR="001F3D7B" w:rsidRPr="002C7D20" w:rsidRDefault="001F3D7B" w:rsidP="003F0E2E">
      <w:pPr>
        <w:pStyle w:val="Heading1"/>
        <w:rPr>
          <w:rFonts w:cs="Arial"/>
          <w:lang w:val="en-GB"/>
        </w:rPr>
      </w:pPr>
      <w:r w:rsidRPr="002C7D20">
        <w:rPr>
          <w:rFonts w:cs="Arial"/>
          <w:lang w:val="en-GB"/>
        </w:rPr>
        <w:t>Assignment Submission and Grading</w:t>
      </w:r>
      <w:bookmarkEnd w:id="16"/>
      <w:bookmarkEnd w:id="17"/>
    </w:p>
    <w:p w14:paraId="60456B38" w14:textId="77777777" w:rsidR="001F3D7B" w:rsidRPr="002C7D20" w:rsidRDefault="001F3D7B" w:rsidP="00A51AE7">
      <w:pPr>
        <w:pStyle w:val="Heading2"/>
      </w:pPr>
      <w:bookmarkStart w:id="19" w:name="_Toc12350809"/>
      <w:r w:rsidRPr="002C7D20">
        <w:t>Form and Style</w:t>
      </w:r>
      <w:bookmarkEnd w:id="19"/>
      <w:r w:rsidRPr="002C7D20">
        <w:t xml:space="preserve"> </w:t>
      </w:r>
    </w:p>
    <w:p w14:paraId="698D6129" w14:textId="32FDF37F" w:rsidR="008460E4" w:rsidRPr="00BF7F32" w:rsidRDefault="008460E4" w:rsidP="008460E4">
      <w:pPr>
        <w:rPr>
          <w:b w:val="0"/>
          <w:color w:val="000000" w:themeColor="text1"/>
        </w:rPr>
      </w:pPr>
      <w:bookmarkStart w:id="20" w:name="_Toc12350811"/>
      <w:r w:rsidRPr="00BF7F32">
        <w:rPr>
          <w:b w:val="0"/>
          <w:color w:val="000000" w:themeColor="text1"/>
        </w:rPr>
        <w:t>Unless stated otherwise, assignments should:</w:t>
      </w:r>
    </w:p>
    <w:p w14:paraId="6FD55ECC" w14:textId="77777777" w:rsidR="008460E4" w:rsidRPr="00BF7F32" w:rsidRDefault="008460E4" w:rsidP="008460E4">
      <w:pPr>
        <w:rPr>
          <w:b w:val="0"/>
          <w:color w:val="000000" w:themeColor="text1"/>
        </w:rPr>
      </w:pPr>
    </w:p>
    <w:p w14:paraId="38FE872D" w14:textId="0072FFAB" w:rsidR="00B12A23" w:rsidRPr="00B12A23" w:rsidRDefault="00A543CB" w:rsidP="00B12A23">
      <w:pPr>
        <w:pStyle w:val="ListParagraph"/>
        <w:numPr>
          <w:ilvl w:val="0"/>
          <w:numId w:val="27"/>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t</w:t>
      </w:r>
      <w:r w:rsidR="008460E4" w:rsidRPr="00BF7F32">
        <w:rPr>
          <w:rFonts w:ascii="Arial" w:hAnsi="Arial" w:cs="Arial"/>
          <w:b w:val="0"/>
          <w:color w:val="000000" w:themeColor="text1"/>
          <w:sz w:val="24"/>
          <w:szCs w:val="24"/>
        </w:rPr>
        <w:t xml:space="preserve">yped and double-spaced and submitted with a front page containing the title, student’s name, student number, and the date. Number all pages (except title page). </w:t>
      </w:r>
    </w:p>
    <w:p w14:paraId="288943A8" w14:textId="7CC50EF5" w:rsidR="008460E4" w:rsidRPr="00BF7F32" w:rsidRDefault="00A543CB" w:rsidP="00BF7F32">
      <w:pPr>
        <w:pStyle w:val="ListParagraph"/>
        <w:numPr>
          <w:ilvl w:val="0"/>
          <w:numId w:val="27"/>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u</w:t>
      </w:r>
      <w:r w:rsidR="008460E4" w:rsidRPr="00BF7F32">
        <w:rPr>
          <w:rFonts w:ascii="Arial" w:hAnsi="Arial" w:cs="Arial"/>
          <w:b w:val="0"/>
          <w:color w:val="000000" w:themeColor="text1"/>
          <w:sz w:val="24"/>
          <w:szCs w:val="24"/>
        </w:rPr>
        <w:t xml:space="preserve">ploaded as in Microsoft Word or RTF format </w:t>
      </w:r>
      <w:r w:rsidR="00BF7F32" w:rsidRPr="00BF7F32">
        <w:rPr>
          <w:rFonts w:ascii="Arial" w:hAnsi="Arial" w:cs="Arial"/>
          <w:b w:val="0"/>
          <w:color w:val="000000" w:themeColor="text1"/>
          <w:sz w:val="24"/>
          <w:szCs w:val="24"/>
        </w:rPr>
        <w:t>and uploaded as</w:t>
      </w:r>
      <w:r w:rsidR="008460E4" w:rsidRPr="00BF7F32">
        <w:rPr>
          <w:rFonts w:ascii="Arial" w:hAnsi="Arial" w:cs="Arial"/>
          <w:b w:val="0"/>
          <w:color w:val="000000" w:themeColor="text1"/>
          <w:sz w:val="24"/>
          <w:szCs w:val="24"/>
        </w:rPr>
        <w:t xml:space="preserve"> a single file</w:t>
      </w:r>
      <w:r w:rsidR="00BF7F32" w:rsidRPr="00BF7F32">
        <w:rPr>
          <w:rFonts w:ascii="Arial" w:hAnsi="Arial" w:cs="Arial"/>
          <w:b w:val="0"/>
          <w:color w:val="000000" w:themeColor="text1"/>
          <w:sz w:val="24"/>
          <w:szCs w:val="24"/>
        </w:rPr>
        <w:t xml:space="preserve"> </w:t>
      </w:r>
      <w:r w:rsidR="008460E4" w:rsidRPr="00BF7F32">
        <w:rPr>
          <w:rFonts w:ascii="Arial" w:hAnsi="Arial" w:cs="Arial"/>
          <w:b w:val="0"/>
          <w:color w:val="000000" w:themeColor="text1"/>
          <w:sz w:val="24"/>
          <w:szCs w:val="24"/>
        </w:rPr>
        <w:t>named with the student</w:t>
      </w:r>
      <w:r w:rsidR="00BF7F32" w:rsidRPr="00BF7F32">
        <w:rPr>
          <w:rFonts w:ascii="Arial" w:hAnsi="Arial" w:cs="Arial"/>
          <w:b w:val="0"/>
          <w:color w:val="000000" w:themeColor="text1"/>
          <w:sz w:val="24"/>
          <w:szCs w:val="24"/>
        </w:rPr>
        <w:t>’</w:t>
      </w:r>
      <w:r w:rsidR="008460E4" w:rsidRPr="00BF7F32">
        <w:rPr>
          <w:rFonts w:ascii="Arial" w:hAnsi="Arial" w:cs="Arial"/>
          <w:b w:val="0"/>
          <w:color w:val="000000" w:themeColor="text1"/>
          <w:sz w:val="24"/>
          <w:szCs w:val="24"/>
        </w:rPr>
        <w:t xml:space="preserve">s </w:t>
      </w:r>
      <w:proofErr w:type="spellStart"/>
      <w:r w:rsidR="008460E4" w:rsidRPr="00BF7F32">
        <w:rPr>
          <w:rFonts w:ascii="Arial" w:hAnsi="Arial" w:cs="Arial"/>
          <w:b w:val="0"/>
          <w:color w:val="000000" w:themeColor="text1"/>
          <w:sz w:val="24"/>
          <w:szCs w:val="24"/>
        </w:rPr>
        <w:t>lastname</w:t>
      </w:r>
      <w:proofErr w:type="spellEnd"/>
      <w:r w:rsidR="008460E4" w:rsidRPr="00BF7F32">
        <w:rPr>
          <w:rFonts w:ascii="Arial" w:hAnsi="Arial" w:cs="Arial"/>
          <w:b w:val="0"/>
          <w:color w:val="000000" w:themeColor="text1"/>
          <w:sz w:val="24"/>
          <w:szCs w:val="24"/>
        </w:rPr>
        <w:t>–</w:t>
      </w:r>
      <w:proofErr w:type="spellStart"/>
      <w:r w:rsidR="008460E4" w:rsidRPr="00BF7F32">
        <w:rPr>
          <w:rFonts w:ascii="Arial" w:hAnsi="Arial" w:cs="Arial"/>
          <w:b w:val="0"/>
          <w:color w:val="000000" w:themeColor="text1"/>
          <w:sz w:val="24"/>
          <w:szCs w:val="24"/>
        </w:rPr>
        <w:t>firstname</w:t>
      </w:r>
      <w:proofErr w:type="spellEnd"/>
      <w:r w:rsidR="008460E4" w:rsidRPr="00BF7F32">
        <w:rPr>
          <w:rFonts w:ascii="Arial" w:hAnsi="Arial" w:cs="Arial"/>
          <w:b w:val="0"/>
          <w:color w:val="000000" w:themeColor="text1"/>
          <w:sz w:val="24"/>
          <w:szCs w:val="24"/>
        </w:rPr>
        <w:t xml:space="preserve">–assignment number, so for </w:t>
      </w:r>
      <w:r w:rsidR="00BF7F32" w:rsidRPr="00BF7F32">
        <w:rPr>
          <w:rFonts w:ascii="Arial" w:hAnsi="Arial" w:cs="Arial"/>
          <w:b w:val="0"/>
          <w:color w:val="000000" w:themeColor="text1"/>
          <w:sz w:val="24"/>
          <w:szCs w:val="24"/>
        </w:rPr>
        <w:lastRenderedPageBreak/>
        <w:t>example</w:t>
      </w:r>
      <w:r w:rsidR="008460E4" w:rsidRPr="00BF7F32">
        <w:rPr>
          <w:rFonts w:ascii="Arial" w:hAnsi="Arial" w:cs="Arial"/>
          <w:b w:val="0"/>
          <w:color w:val="000000" w:themeColor="text1"/>
          <w:sz w:val="24"/>
          <w:szCs w:val="24"/>
        </w:rPr>
        <w:t xml:space="preserve"> the file for assignment 6 would be your lastname-firstname-6.doc (or docx or RTF).</w:t>
      </w:r>
    </w:p>
    <w:p w14:paraId="34F542AC" w14:textId="7F23482B" w:rsidR="008460E4" w:rsidRPr="00BF7F32" w:rsidRDefault="008460E4" w:rsidP="008460E4">
      <w:pPr>
        <w:pStyle w:val="ListParagraph"/>
        <w:numPr>
          <w:ilvl w:val="0"/>
          <w:numId w:val="27"/>
        </w:numPr>
        <w:spacing w:line="240" w:lineRule="auto"/>
        <w:rPr>
          <w:rFonts w:ascii="Arial" w:hAnsi="Arial" w:cs="Arial"/>
          <w:b w:val="0"/>
          <w:color w:val="000000" w:themeColor="text1"/>
          <w:sz w:val="24"/>
          <w:szCs w:val="24"/>
        </w:rPr>
      </w:pPr>
      <w:r w:rsidRPr="00BF7F32">
        <w:rPr>
          <w:rFonts w:ascii="Arial" w:hAnsi="Arial" w:cs="Arial"/>
          <w:b w:val="0"/>
          <w:color w:val="000000" w:themeColor="text1"/>
          <w:sz w:val="24"/>
          <w:szCs w:val="24"/>
        </w:rPr>
        <w:t>Mak</w:t>
      </w:r>
      <w:r w:rsidR="00A543CB">
        <w:rPr>
          <w:rFonts w:ascii="Arial" w:hAnsi="Arial" w:cs="Arial"/>
          <w:b w:val="0"/>
          <w:color w:val="000000" w:themeColor="text1"/>
          <w:sz w:val="24"/>
          <w:szCs w:val="24"/>
        </w:rPr>
        <w:t>e</w:t>
      </w:r>
      <w:r w:rsidR="00BF7F32" w:rsidRPr="00BF7F32">
        <w:rPr>
          <w:rFonts w:ascii="Arial" w:hAnsi="Arial" w:cs="Arial"/>
          <w:b w:val="0"/>
          <w:color w:val="000000" w:themeColor="text1"/>
          <w:sz w:val="24"/>
          <w:szCs w:val="24"/>
        </w:rPr>
        <w:t xml:space="preserve"> </w:t>
      </w:r>
      <w:r w:rsidRPr="00BF7F32">
        <w:rPr>
          <w:rFonts w:ascii="Arial" w:hAnsi="Arial" w:cs="Arial"/>
          <w:b w:val="0"/>
          <w:color w:val="000000" w:themeColor="text1"/>
          <w:sz w:val="24"/>
          <w:szCs w:val="24"/>
        </w:rPr>
        <w:t>use of relevant professional and social science literature and other bodies of knowledge</w:t>
      </w:r>
      <w:r w:rsidR="00A543CB">
        <w:rPr>
          <w:rFonts w:ascii="Arial" w:hAnsi="Arial" w:cs="Arial"/>
          <w:b w:val="0"/>
          <w:color w:val="000000" w:themeColor="text1"/>
          <w:sz w:val="24"/>
          <w:szCs w:val="24"/>
        </w:rPr>
        <w:t>.</w:t>
      </w:r>
    </w:p>
    <w:p w14:paraId="400B94A1" w14:textId="7E768F62" w:rsidR="008460E4" w:rsidRPr="00BF7F32" w:rsidRDefault="00A543CB" w:rsidP="008460E4">
      <w:pPr>
        <w:pStyle w:val="ListParagraph"/>
        <w:numPr>
          <w:ilvl w:val="0"/>
          <w:numId w:val="27"/>
        </w:numPr>
        <w:spacing w:line="240" w:lineRule="auto"/>
        <w:rPr>
          <w:rFonts w:ascii="Arial" w:hAnsi="Arial" w:cs="Arial"/>
          <w:b w:val="0"/>
          <w:color w:val="000000" w:themeColor="text1"/>
          <w:sz w:val="24"/>
          <w:szCs w:val="24"/>
        </w:rPr>
      </w:pPr>
      <w:r>
        <w:rPr>
          <w:rFonts w:ascii="Arial" w:hAnsi="Arial" w:cs="Arial"/>
          <w:b w:val="0"/>
          <w:color w:val="000000" w:themeColor="text1"/>
          <w:sz w:val="24"/>
          <w:szCs w:val="24"/>
        </w:rPr>
        <w:t>Be r</w:t>
      </w:r>
      <w:r w:rsidR="008460E4" w:rsidRPr="00BF7F32">
        <w:rPr>
          <w:rFonts w:ascii="Arial" w:hAnsi="Arial" w:cs="Arial"/>
          <w:b w:val="0"/>
          <w:color w:val="000000" w:themeColor="text1"/>
          <w:sz w:val="24"/>
          <w:szCs w:val="24"/>
        </w:rPr>
        <w:t>eferenced and formatted in accordance with the current edition of American Psychological Association (APA) publication manual with particular attention paid to font size (Times-Roman 12), spacing (double spaced) and margins (minimum of 1 inch at the top, bottom, left and right of each page)</w:t>
      </w:r>
    </w:p>
    <w:p w14:paraId="2720716C" w14:textId="77777777" w:rsidR="006E5DC7" w:rsidRPr="00BF7F32" w:rsidRDefault="006E5DC7" w:rsidP="00E235D6">
      <w:pPr>
        <w:pStyle w:val="Heading3"/>
        <w:rPr>
          <w:color w:val="000000" w:themeColor="text1"/>
        </w:rPr>
      </w:pPr>
      <w:r w:rsidRPr="00BF7F32">
        <w:rPr>
          <w:color w:val="000000" w:themeColor="text1"/>
        </w:rPr>
        <w:t>Submitting Assignments &amp; Grading</w:t>
      </w:r>
      <w:bookmarkEnd w:id="20"/>
      <w:r w:rsidRPr="00BF7F32">
        <w:rPr>
          <w:color w:val="000000" w:themeColor="text1"/>
        </w:rPr>
        <w:t xml:space="preserve"> </w:t>
      </w:r>
    </w:p>
    <w:p w14:paraId="0EA59A2D" w14:textId="77777777" w:rsidR="00C63870" w:rsidRPr="00BF7F32" w:rsidRDefault="00C63870" w:rsidP="00C63870">
      <w:pPr>
        <w:rPr>
          <w:b w:val="0"/>
          <w:color w:val="000000" w:themeColor="text1"/>
        </w:rPr>
      </w:pPr>
      <w:r w:rsidRPr="00BF7F32">
        <w:rPr>
          <w:b w:val="0"/>
          <w:color w:val="000000" w:themeColor="text1"/>
        </w:rPr>
        <w:t xml:space="preserve">Assignments are to be uploaded to the appropriate A2L drop box before midnight on the date specified for submission. If you experience technical difficulties uploading, contact McMaster e-support, if still unable to upload, e-mail a copy of the completed assignment to the instructor </w:t>
      </w:r>
      <w:r w:rsidRPr="00BF7F32">
        <w:rPr>
          <w:b w:val="0"/>
          <w:i/>
          <w:color w:val="000000" w:themeColor="text1"/>
        </w:rPr>
        <w:t>before</w:t>
      </w:r>
      <w:r w:rsidRPr="00BF7F32">
        <w:rPr>
          <w:b w:val="0"/>
          <w:color w:val="000000" w:themeColor="text1"/>
        </w:rPr>
        <w:t xml:space="preserve"> the deadline to avoid late penalties. Late assignments will be penalized 5% of the grade for that assignment per day (or part thereof) for which they are late.</w:t>
      </w:r>
    </w:p>
    <w:p w14:paraId="43ABE69E" w14:textId="77777777" w:rsidR="00C63870" w:rsidRPr="00BF7F32" w:rsidRDefault="00C63870" w:rsidP="00C63870">
      <w:pPr>
        <w:rPr>
          <w:b w:val="0"/>
          <w:color w:val="000000" w:themeColor="text1"/>
        </w:rPr>
      </w:pPr>
    </w:p>
    <w:p w14:paraId="34BB0FFE" w14:textId="77777777" w:rsidR="00C63870" w:rsidRPr="00BF7F32" w:rsidRDefault="00C63870" w:rsidP="00C63870">
      <w:pPr>
        <w:rPr>
          <w:b w:val="0"/>
          <w:color w:val="000000" w:themeColor="text1"/>
        </w:rPr>
      </w:pPr>
      <w:r w:rsidRPr="00BF7F32">
        <w:rPr>
          <w:b w:val="0"/>
          <w:color w:val="000000" w:themeColor="text1"/>
        </w:rPr>
        <w:t xml:space="preserve">Group assignments will receive a common grade for all group members (i.e. all members of that group will receive the same grade). It is the entire group’s responsibility to facilitate and ensure the full participation of all members, assignments that are incomplete or compromised because of a lack of participation, or because of groups disbanding, will be the responsibility of the entire group. In very rare circumstances, the instructor may adjust the grade of individuals in a group based on a member’s lack of participation in the group process or based on the group excluding someone in the group from full participation. </w:t>
      </w:r>
    </w:p>
    <w:p w14:paraId="07615FE3" w14:textId="77777777" w:rsidR="00C63870" w:rsidRPr="00BF7F32" w:rsidRDefault="00C63870" w:rsidP="00C63870">
      <w:pPr>
        <w:rPr>
          <w:b w:val="0"/>
          <w:color w:val="000000" w:themeColor="text1"/>
        </w:rPr>
      </w:pPr>
    </w:p>
    <w:p w14:paraId="3DA84E6C" w14:textId="69DB7D90" w:rsidR="00C63870" w:rsidRPr="00BF7F32" w:rsidRDefault="00C63870" w:rsidP="00C63870">
      <w:pPr>
        <w:rPr>
          <w:b w:val="0"/>
          <w:color w:val="000000" w:themeColor="text1"/>
        </w:rPr>
      </w:pPr>
      <w:r w:rsidRPr="00BF7F32">
        <w:rPr>
          <w:b w:val="0"/>
          <w:color w:val="000000" w:themeColor="text1"/>
        </w:rPr>
        <w:t xml:space="preserve">If you </w:t>
      </w:r>
      <w:r w:rsidR="007C3CAC">
        <w:rPr>
          <w:b w:val="0"/>
          <w:color w:val="000000" w:themeColor="text1"/>
        </w:rPr>
        <w:t xml:space="preserve">have accommodations related to </w:t>
      </w:r>
      <w:r w:rsidRPr="00BF7F32">
        <w:rPr>
          <w:b w:val="0"/>
          <w:color w:val="000000" w:themeColor="text1"/>
        </w:rPr>
        <w:t>group assignment</w:t>
      </w:r>
      <w:r w:rsidR="007C3CAC">
        <w:rPr>
          <w:b w:val="0"/>
          <w:color w:val="000000" w:themeColor="text1"/>
        </w:rPr>
        <w:t xml:space="preserve">s, </w:t>
      </w:r>
      <w:r w:rsidRPr="00BF7F32">
        <w:rPr>
          <w:b w:val="0"/>
          <w:color w:val="000000" w:themeColor="text1"/>
        </w:rPr>
        <w:t xml:space="preserve">please </w:t>
      </w:r>
      <w:r w:rsidR="00A543CB">
        <w:rPr>
          <w:b w:val="0"/>
          <w:color w:val="000000" w:themeColor="text1"/>
        </w:rPr>
        <w:t>contact</w:t>
      </w:r>
      <w:r w:rsidRPr="00BF7F32">
        <w:rPr>
          <w:b w:val="0"/>
          <w:color w:val="000000" w:themeColor="text1"/>
        </w:rPr>
        <w:t xml:space="preserve"> the instructor to discuss ways </w:t>
      </w:r>
      <w:r w:rsidR="007C3CAC">
        <w:rPr>
          <w:b w:val="0"/>
          <w:color w:val="000000" w:themeColor="text1"/>
        </w:rPr>
        <w:t xml:space="preserve">we can support your participation in this aspect of the course. </w:t>
      </w:r>
    </w:p>
    <w:p w14:paraId="3CCA2436" w14:textId="77777777" w:rsidR="00A71501" w:rsidRPr="00BF7F32" w:rsidRDefault="00A71501" w:rsidP="00C63870">
      <w:pPr>
        <w:ind w:left="720"/>
        <w:rPr>
          <w:b w:val="0"/>
          <w:color w:val="000000" w:themeColor="text1"/>
          <w:u w:val="single"/>
        </w:rPr>
      </w:pPr>
      <w:bookmarkStart w:id="21" w:name="_Toc523839646"/>
    </w:p>
    <w:bookmarkEnd w:id="21"/>
    <w:p w14:paraId="20C14CAC" w14:textId="4C0B4B62" w:rsidR="00C63870" w:rsidRPr="00BF7F32" w:rsidRDefault="0048686E" w:rsidP="00C63870">
      <w:pPr>
        <w:ind w:left="720"/>
        <w:rPr>
          <w:b w:val="0"/>
          <w:color w:val="000000" w:themeColor="text1"/>
          <w:u w:val="single"/>
        </w:rPr>
      </w:pPr>
      <w:r w:rsidRPr="00BF7F32">
        <w:rPr>
          <w:b w:val="0"/>
          <w:color w:val="000000" w:themeColor="text1"/>
          <w:u w:val="single"/>
        </w:rPr>
        <w:t xml:space="preserve">Assignment </w:t>
      </w:r>
      <w:r w:rsidR="00007DB2" w:rsidRPr="00BF7F32">
        <w:rPr>
          <w:b w:val="0"/>
          <w:color w:val="000000" w:themeColor="text1"/>
          <w:u w:val="single"/>
        </w:rPr>
        <w:t>1</w:t>
      </w:r>
      <w:r w:rsidR="009828C1" w:rsidRPr="00BF7F32">
        <w:rPr>
          <w:b w:val="0"/>
          <w:color w:val="000000" w:themeColor="text1"/>
          <w:u w:val="single"/>
        </w:rPr>
        <w:t xml:space="preserve"> </w:t>
      </w:r>
      <w:r w:rsidR="00D75FF4" w:rsidRPr="00BF7F32">
        <w:rPr>
          <w:b w:val="0"/>
          <w:color w:val="000000" w:themeColor="text1"/>
          <w:u w:val="single"/>
        </w:rPr>
        <w:t xml:space="preserve">A </w:t>
      </w:r>
      <w:r w:rsidR="009828C1" w:rsidRPr="00BF7F32">
        <w:rPr>
          <w:b w:val="0"/>
          <w:color w:val="000000" w:themeColor="text1"/>
          <w:u w:val="single"/>
        </w:rPr>
        <w:t>submission instructions</w:t>
      </w:r>
    </w:p>
    <w:p w14:paraId="58DEECF9" w14:textId="508C8B01" w:rsidR="0048686E" w:rsidRPr="00BF7F32" w:rsidRDefault="0048686E" w:rsidP="0048686E">
      <w:pPr>
        <w:ind w:left="720"/>
        <w:rPr>
          <w:b w:val="0"/>
          <w:color w:val="000000" w:themeColor="text1"/>
        </w:rPr>
      </w:pPr>
      <w:r w:rsidRPr="00BF7F32">
        <w:rPr>
          <w:b w:val="0"/>
          <w:color w:val="000000" w:themeColor="text1"/>
        </w:rPr>
        <w:t>Assignment</w:t>
      </w:r>
      <w:r w:rsidR="00007DB2" w:rsidRPr="00BF7F32">
        <w:rPr>
          <w:b w:val="0"/>
          <w:color w:val="000000" w:themeColor="text1"/>
        </w:rPr>
        <w:t xml:space="preserve"> 1</w:t>
      </w:r>
      <w:r w:rsidRPr="00BF7F32">
        <w:rPr>
          <w:b w:val="0"/>
          <w:color w:val="000000" w:themeColor="text1"/>
        </w:rPr>
        <w:t xml:space="preserve"> is </w:t>
      </w:r>
      <w:r w:rsidR="0022744A" w:rsidRPr="00BF7F32">
        <w:rPr>
          <w:b w:val="0"/>
          <w:color w:val="000000" w:themeColor="text1"/>
        </w:rPr>
        <w:t xml:space="preserve">submitted to A2L and </w:t>
      </w:r>
      <w:r w:rsidRPr="00BF7F32">
        <w:rPr>
          <w:b w:val="0"/>
          <w:color w:val="000000" w:themeColor="text1"/>
        </w:rPr>
        <w:t>comprised of 4 parts as follows:</w:t>
      </w:r>
    </w:p>
    <w:p w14:paraId="45AFABFE" w14:textId="77777777" w:rsidR="0048686E" w:rsidRPr="00BF7F32" w:rsidRDefault="0048686E" w:rsidP="0048686E">
      <w:pPr>
        <w:ind w:left="720"/>
        <w:rPr>
          <w:b w:val="0"/>
          <w:color w:val="000000" w:themeColor="text1"/>
        </w:rPr>
      </w:pPr>
    </w:p>
    <w:p w14:paraId="5F2E039B" w14:textId="3C42C55F" w:rsidR="0048686E" w:rsidRPr="00BF7F32" w:rsidRDefault="0048686E" w:rsidP="0048686E">
      <w:pPr>
        <w:ind w:left="1440"/>
        <w:rPr>
          <w:b w:val="0"/>
          <w:color w:val="000000" w:themeColor="text1"/>
        </w:rPr>
      </w:pPr>
      <w:r w:rsidRPr="00BF7F32">
        <w:rPr>
          <w:b w:val="0"/>
          <w:color w:val="000000" w:themeColor="text1"/>
        </w:rPr>
        <w:t>a/ A 1000-word sample of your case notes</w:t>
      </w:r>
    </w:p>
    <w:p w14:paraId="6DCC4CD8" w14:textId="4BE9C610" w:rsidR="0048686E" w:rsidRPr="00BF7F32" w:rsidRDefault="0048686E" w:rsidP="0048686E">
      <w:pPr>
        <w:ind w:left="1440"/>
        <w:rPr>
          <w:b w:val="0"/>
          <w:color w:val="000000" w:themeColor="text1"/>
        </w:rPr>
      </w:pPr>
      <w:r w:rsidRPr="00BF7F32">
        <w:rPr>
          <w:b w:val="0"/>
          <w:color w:val="000000" w:themeColor="text1"/>
        </w:rPr>
        <w:t xml:space="preserve">b/ An affidavit </w:t>
      </w:r>
    </w:p>
    <w:p w14:paraId="6FA71D71" w14:textId="7540C38F" w:rsidR="0048686E" w:rsidRPr="00BF7F32" w:rsidRDefault="0048686E" w:rsidP="0048686E">
      <w:pPr>
        <w:ind w:left="1440"/>
        <w:rPr>
          <w:b w:val="0"/>
          <w:color w:val="000000" w:themeColor="text1"/>
        </w:rPr>
      </w:pPr>
      <w:r w:rsidRPr="00BF7F32">
        <w:rPr>
          <w:b w:val="0"/>
          <w:color w:val="000000" w:themeColor="text1"/>
        </w:rPr>
        <w:t>c/ A protection application</w:t>
      </w:r>
    </w:p>
    <w:p w14:paraId="1262DAB5" w14:textId="251B73BD" w:rsidR="0048686E" w:rsidRPr="00BF7F32" w:rsidRDefault="0048686E" w:rsidP="0048686E">
      <w:pPr>
        <w:ind w:left="1440"/>
        <w:rPr>
          <w:b w:val="0"/>
          <w:color w:val="000000" w:themeColor="text1"/>
        </w:rPr>
      </w:pPr>
      <w:r w:rsidRPr="00BF7F32">
        <w:rPr>
          <w:b w:val="0"/>
          <w:color w:val="000000" w:themeColor="text1"/>
        </w:rPr>
        <w:t>d/ A plan of care</w:t>
      </w:r>
    </w:p>
    <w:p w14:paraId="6B3D11BA" w14:textId="77777777" w:rsidR="0048686E" w:rsidRPr="00BF7F32" w:rsidRDefault="0048686E" w:rsidP="00C63870">
      <w:pPr>
        <w:ind w:left="720"/>
        <w:rPr>
          <w:b w:val="0"/>
          <w:color w:val="000000" w:themeColor="text1"/>
        </w:rPr>
      </w:pPr>
    </w:p>
    <w:p w14:paraId="3453DFAF" w14:textId="3FA8B924" w:rsidR="00C63870" w:rsidRPr="00BF7F32" w:rsidRDefault="0048686E" w:rsidP="00C63870">
      <w:pPr>
        <w:ind w:left="720"/>
        <w:rPr>
          <w:b w:val="0"/>
          <w:color w:val="000000" w:themeColor="text1"/>
        </w:rPr>
      </w:pPr>
      <w:r w:rsidRPr="00BF7F32">
        <w:rPr>
          <w:b w:val="0"/>
          <w:color w:val="000000" w:themeColor="text1"/>
        </w:rPr>
        <w:t>To submit, c</w:t>
      </w:r>
      <w:r w:rsidR="00C63870" w:rsidRPr="00BF7F32">
        <w:rPr>
          <w:b w:val="0"/>
          <w:color w:val="000000" w:themeColor="text1"/>
        </w:rPr>
        <w:t xml:space="preserve">ombine parts a &amp; b above in a single Word document. Complete parts c &amp; d as separate documents. Have ONE person from your group upload the three assignment documents to </w:t>
      </w:r>
      <w:r w:rsidRPr="00BF7F32">
        <w:rPr>
          <w:b w:val="0"/>
          <w:color w:val="000000" w:themeColor="text1"/>
        </w:rPr>
        <w:t>A2L</w:t>
      </w:r>
      <w:r w:rsidR="00C63870" w:rsidRPr="00BF7F32">
        <w:rPr>
          <w:b w:val="0"/>
          <w:color w:val="000000" w:themeColor="text1"/>
        </w:rPr>
        <w:t>, have the other members of your group upload a single title page for part "a/b" of your assignment (</w:t>
      </w:r>
      <w:r w:rsidRPr="00BF7F32">
        <w:rPr>
          <w:b w:val="0"/>
          <w:color w:val="000000" w:themeColor="text1"/>
        </w:rPr>
        <w:t xml:space="preserve">because </w:t>
      </w:r>
      <w:r w:rsidR="00C63870" w:rsidRPr="00BF7F32">
        <w:rPr>
          <w:b w:val="0"/>
          <w:color w:val="000000" w:themeColor="text1"/>
        </w:rPr>
        <w:t>A</w:t>
      </w:r>
      <w:r w:rsidRPr="00BF7F32">
        <w:rPr>
          <w:b w:val="0"/>
          <w:color w:val="000000" w:themeColor="text1"/>
        </w:rPr>
        <w:t xml:space="preserve">2L </w:t>
      </w:r>
      <w:r w:rsidR="00C63870" w:rsidRPr="00BF7F32">
        <w:rPr>
          <w:b w:val="0"/>
          <w:color w:val="000000" w:themeColor="text1"/>
        </w:rPr>
        <w:t xml:space="preserve">will not allow </w:t>
      </w:r>
      <w:r w:rsidRPr="00BF7F32">
        <w:rPr>
          <w:b w:val="0"/>
          <w:color w:val="000000" w:themeColor="text1"/>
        </w:rPr>
        <w:t xml:space="preserve">assignment </w:t>
      </w:r>
      <w:r w:rsidR="00C63870" w:rsidRPr="00BF7F32">
        <w:rPr>
          <w:b w:val="0"/>
          <w:color w:val="000000" w:themeColor="text1"/>
        </w:rPr>
        <w:t xml:space="preserve">feedback to a student without </w:t>
      </w:r>
      <w:r w:rsidRPr="00BF7F32">
        <w:rPr>
          <w:b w:val="0"/>
          <w:color w:val="000000" w:themeColor="text1"/>
        </w:rPr>
        <w:t>a</w:t>
      </w:r>
      <w:r w:rsidR="00BF7F32" w:rsidRPr="00BF7F32">
        <w:rPr>
          <w:b w:val="0"/>
          <w:color w:val="000000" w:themeColor="text1"/>
        </w:rPr>
        <w:t>n</w:t>
      </w:r>
      <w:r w:rsidR="00C63870" w:rsidRPr="00BF7F32">
        <w:rPr>
          <w:b w:val="0"/>
          <w:color w:val="000000" w:themeColor="text1"/>
        </w:rPr>
        <w:t xml:space="preserve"> upload</w:t>
      </w:r>
      <w:r w:rsidRPr="00BF7F32">
        <w:rPr>
          <w:b w:val="0"/>
          <w:color w:val="000000" w:themeColor="text1"/>
        </w:rPr>
        <w:t xml:space="preserve"> in the assignment drop box</w:t>
      </w:r>
      <w:r w:rsidR="00C63870" w:rsidRPr="00BF7F32">
        <w:rPr>
          <w:b w:val="0"/>
          <w:color w:val="000000" w:themeColor="text1"/>
        </w:rPr>
        <w:t xml:space="preserve">). </w:t>
      </w:r>
    </w:p>
    <w:p w14:paraId="10B91225" w14:textId="77777777" w:rsidR="00C63870" w:rsidRPr="00BF7F32" w:rsidRDefault="00C63870" w:rsidP="00C63870">
      <w:pPr>
        <w:ind w:left="720"/>
        <w:rPr>
          <w:b w:val="0"/>
          <w:color w:val="000000" w:themeColor="text1"/>
        </w:rPr>
      </w:pPr>
    </w:p>
    <w:p w14:paraId="26F9D98E" w14:textId="77777777" w:rsidR="00C63870" w:rsidRPr="00BF7F32" w:rsidRDefault="00C63870" w:rsidP="00C63870">
      <w:pPr>
        <w:ind w:left="720"/>
        <w:rPr>
          <w:b w:val="0"/>
          <w:color w:val="000000" w:themeColor="text1"/>
        </w:rPr>
      </w:pPr>
      <w:r w:rsidRPr="00BF7F32">
        <w:rPr>
          <w:b w:val="0"/>
          <w:color w:val="000000" w:themeColor="text1"/>
        </w:rPr>
        <w:t xml:space="preserve">On the title page for the word document forming part a/b of this assignment, include the full names and student numbers of the people in your group and underline the name of the person uploading the full assignment documents. The </w:t>
      </w:r>
      <w:r w:rsidRPr="00BF7F32">
        <w:rPr>
          <w:b w:val="0"/>
          <w:color w:val="000000" w:themeColor="text1"/>
        </w:rPr>
        <w:lastRenderedPageBreak/>
        <w:t>person uploading the full assignment documents should name the files as follows, using their own last name and first name:</w:t>
      </w:r>
    </w:p>
    <w:p w14:paraId="5A1BD455" w14:textId="77777777" w:rsidR="00C63870" w:rsidRPr="00BF7F32" w:rsidRDefault="00C63870" w:rsidP="00C63870">
      <w:pPr>
        <w:ind w:left="720"/>
        <w:rPr>
          <w:b w:val="0"/>
          <w:color w:val="000000" w:themeColor="text1"/>
        </w:rPr>
      </w:pPr>
    </w:p>
    <w:p w14:paraId="78ADA01C" w14:textId="77777777" w:rsidR="00C63870" w:rsidRPr="00BF7F32" w:rsidRDefault="00C63870" w:rsidP="00C63870">
      <w:pPr>
        <w:ind w:left="1440"/>
        <w:rPr>
          <w:b w:val="0"/>
          <w:color w:val="000000" w:themeColor="text1"/>
        </w:rPr>
      </w:pPr>
      <w:r w:rsidRPr="00BF7F32">
        <w:rPr>
          <w:b w:val="0"/>
          <w:color w:val="000000" w:themeColor="text1"/>
        </w:rPr>
        <w:t>“lastname-firstname-4W03-ab” (for case notes and affidavit)</w:t>
      </w:r>
    </w:p>
    <w:p w14:paraId="37E44D34" w14:textId="77777777" w:rsidR="00C63870" w:rsidRPr="00BF7F32" w:rsidRDefault="00C63870" w:rsidP="00C63870">
      <w:pPr>
        <w:ind w:left="1440"/>
        <w:rPr>
          <w:b w:val="0"/>
          <w:color w:val="000000" w:themeColor="text1"/>
        </w:rPr>
      </w:pPr>
      <w:r w:rsidRPr="00BF7F32">
        <w:rPr>
          <w:b w:val="0"/>
          <w:color w:val="000000" w:themeColor="text1"/>
        </w:rPr>
        <w:t>“lastname-firstname-4W03-c” (for protection application FLR-08B)</w:t>
      </w:r>
    </w:p>
    <w:p w14:paraId="4C72A79F" w14:textId="77777777" w:rsidR="00C63870" w:rsidRPr="00BF7F32" w:rsidRDefault="00C63870" w:rsidP="00C63870">
      <w:pPr>
        <w:ind w:left="1440"/>
        <w:rPr>
          <w:b w:val="0"/>
          <w:color w:val="000000" w:themeColor="text1"/>
        </w:rPr>
      </w:pPr>
      <w:r w:rsidRPr="00BF7F32">
        <w:rPr>
          <w:b w:val="0"/>
          <w:color w:val="000000" w:themeColor="text1"/>
        </w:rPr>
        <w:t>“lastname-firstname-4W03-d (for plan of care FLR-33B)</w:t>
      </w:r>
    </w:p>
    <w:p w14:paraId="65954F88" w14:textId="77777777" w:rsidR="00C63870" w:rsidRPr="00BF7F32" w:rsidRDefault="00C63870" w:rsidP="00C63870">
      <w:pPr>
        <w:ind w:left="720"/>
        <w:rPr>
          <w:b w:val="0"/>
          <w:color w:val="000000" w:themeColor="text1"/>
        </w:rPr>
      </w:pPr>
    </w:p>
    <w:p w14:paraId="123909FE" w14:textId="291DBED2" w:rsidR="00C63870" w:rsidRPr="00BF7F32" w:rsidRDefault="00C63870" w:rsidP="00C63870">
      <w:pPr>
        <w:ind w:left="720"/>
        <w:rPr>
          <w:b w:val="0"/>
          <w:color w:val="000000" w:themeColor="text1"/>
        </w:rPr>
      </w:pPr>
      <w:r w:rsidRPr="00BF7F32">
        <w:rPr>
          <w:b w:val="0"/>
          <w:color w:val="000000" w:themeColor="text1"/>
        </w:rPr>
        <w:t xml:space="preserve">Other members of each group </w:t>
      </w:r>
      <w:r w:rsidR="0048686E" w:rsidRPr="00BF7F32">
        <w:rPr>
          <w:b w:val="0"/>
          <w:color w:val="000000" w:themeColor="text1"/>
        </w:rPr>
        <w:t xml:space="preserve">who are </w:t>
      </w:r>
      <w:r w:rsidRPr="00BF7F32">
        <w:rPr>
          <w:b w:val="0"/>
          <w:color w:val="000000" w:themeColor="text1"/>
        </w:rPr>
        <w:t>only upload</w:t>
      </w:r>
      <w:r w:rsidR="0048686E" w:rsidRPr="00BF7F32">
        <w:rPr>
          <w:b w:val="0"/>
          <w:color w:val="000000" w:themeColor="text1"/>
        </w:rPr>
        <w:t>ing</w:t>
      </w:r>
      <w:r w:rsidRPr="00BF7F32">
        <w:rPr>
          <w:b w:val="0"/>
          <w:color w:val="000000" w:themeColor="text1"/>
        </w:rPr>
        <w:t xml:space="preserve"> a title page </w:t>
      </w:r>
      <w:r w:rsidR="0048686E" w:rsidRPr="00BF7F32">
        <w:rPr>
          <w:b w:val="0"/>
          <w:color w:val="000000" w:themeColor="text1"/>
        </w:rPr>
        <w:t>should use</w:t>
      </w:r>
      <w:r w:rsidRPr="00BF7F32">
        <w:rPr>
          <w:b w:val="0"/>
          <w:color w:val="000000" w:themeColor="text1"/>
        </w:rPr>
        <w:t xml:space="preserve"> their last name and first name as follows: “lastname-firstname-4W03-TITLE (for title page)</w:t>
      </w:r>
      <w:r w:rsidR="0048686E" w:rsidRPr="00BF7F32">
        <w:rPr>
          <w:b w:val="0"/>
          <w:color w:val="000000" w:themeColor="text1"/>
        </w:rPr>
        <w:t>, on the title page they</w:t>
      </w:r>
      <w:r w:rsidR="009828C1" w:rsidRPr="00BF7F32">
        <w:rPr>
          <w:b w:val="0"/>
          <w:color w:val="000000" w:themeColor="text1"/>
        </w:rPr>
        <w:t xml:space="preserve"> should</w:t>
      </w:r>
      <w:r w:rsidR="0048686E" w:rsidRPr="00BF7F32">
        <w:rPr>
          <w:b w:val="0"/>
          <w:color w:val="000000" w:themeColor="text1"/>
        </w:rPr>
        <w:t xml:space="preserve"> list all the </w:t>
      </w:r>
      <w:r w:rsidR="009828C1" w:rsidRPr="00BF7F32">
        <w:rPr>
          <w:b w:val="0"/>
          <w:color w:val="000000" w:themeColor="text1"/>
        </w:rPr>
        <w:t xml:space="preserve">group members and </w:t>
      </w:r>
      <w:r w:rsidRPr="00BF7F32">
        <w:rPr>
          <w:b w:val="0"/>
          <w:color w:val="000000" w:themeColor="text1"/>
        </w:rPr>
        <w:t xml:space="preserve">underline the name of the group member submitting the full </w:t>
      </w:r>
      <w:r w:rsidR="009828C1" w:rsidRPr="00BF7F32">
        <w:rPr>
          <w:b w:val="0"/>
          <w:color w:val="000000" w:themeColor="text1"/>
        </w:rPr>
        <w:t xml:space="preserve">assignment </w:t>
      </w:r>
      <w:r w:rsidRPr="00BF7F32">
        <w:rPr>
          <w:b w:val="0"/>
          <w:color w:val="000000" w:themeColor="text1"/>
        </w:rPr>
        <w:t>documents</w:t>
      </w:r>
      <w:bookmarkStart w:id="22" w:name="_Toc523839647"/>
      <w:r w:rsidRPr="00BF7F32">
        <w:rPr>
          <w:b w:val="0"/>
          <w:color w:val="000000" w:themeColor="text1"/>
        </w:rPr>
        <w:t>.</w:t>
      </w:r>
    </w:p>
    <w:p w14:paraId="752E44A5" w14:textId="77777777" w:rsidR="00007DB2" w:rsidRPr="00BF7F32" w:rsidRDefault="00007DB2" w:rsidP="00C63870">
      <w:pPr>
        <w:ind w:left="720"/>
        <w:rPr>
          <w:b w:val="0"/>
          <w:color w:val="000000" w:themeColor="text1"/>
        </w:rPr>
      </w:pPr>
    </w:p>
    <w:p w14:paraId="493F94E8" w14:textId="77777777" w:rsidR="00007DB2" w:rsidRPr="00BF7F32" w:rsidRDefault="00007DB2" w:rsidP="00C63870">
      <w:pPr>
        <w:ind w:left="720"/>
        <w:rPr>
          <w:b w:val="0"/>
          <w:color w:val="000000" w:themeColor="text1"/>
          <w:u w:val="single"/>
        </w:rPr>
      </w:pPr>
      <w:r w:rsidRPr="00BF7F32">
        <w:rPr>
          <w:b w:val="0"/>
          <w:color w:val="000000" w:themeColor="text1"/>
          <w:u w:val="single"/>
        </w:rPr>
        <w:t>Assignment 2 group assignment Part B</w:t>
      </w:r>
    </w:p>
    <w:p w14:paraId="67021952" w14:textId="2964B26A" w:rsidR="009828C1" w:rsidRPr="00BF7F32" w:rsidRDefault="00007DB2" w:rsidP="00C63870">
      <w:pPr>
        <w:ind w:left="720"/>
        <w:rPr>
          <w:b w:val="0"/>
          <w:color w:val="000000" w:themeColor="text1"/>
          <w:u w:val="single"/>
        </w:rPr>
      </w:pPr>
      <w:r w:rsidRPr="00BF7F32">
        <w:rPr>
          <w:b w:val="0"/>
          <w:color w:val="000000" w:themeColor="text1"/>
        </w:rPr>
        <w:t>Be sure someone from your group is ready and available to give evidence in court, be sure they have hard copies of the required documents with them. Ensure you have a backup person to take their place if needed.</w:t>
      </w:r>
    </w:p>
    <w:p w14:paraId="063C5051" w14:textId="52E1D511" w:rsidR="00007DB2" w:rsidRPr="00BF7F32" w:rsidRDefault="00007DB2" w:rsidP="00C63870">
      <w:pPr>
        <w:ind w:left="720"/>
        <w:rPr>
          <w:b w:val="0"/>
          <w:color w:val="000000" w:themeColor="text1"/>
          <w:u w:val="single"/>
        </w:rPr>
      </w:pPr>
    </w:p>
    <w:p w14:paraId="48C373F9" w14:textId="10BF488B" w:rsidR="00007DB2" w:rsidRPr="00BF7F32" w:rsidRDefault="00007DB2" w:rsidP="00007DB2">
      <w:pPr>
        <w:ind w:left="720"/>
        <w:rPr>
          <w:b w:val="0"/>
          <w:color w:val="000000" w:themeColor="text1"/>
          <w:u w:val="single"/>
        </w:rPr>
      </w:pPr>
      <w:r w:rsidRPr="00BF7F32">
        <w:rPr>
          <w:b w:val="0"/>
          <w:color w:val="000000" w:themeColor="text1"/>
          <w:u w:val="single"/>
        </w:rPr>
        <w:t>Assignment 3 participation &amp; engagement</w:t>
      </w:r>
    </w:p>
    <w:p w14:paraId="046DA5DC" w14:textId="5DC0ED16" w:rsidR="00007DB2" w:rsidRPr="00BF7F32" w:rsidRDefault="00007DB2" w:rsidP="00C63870">
      <w:pPr>
        <w:ind w:left="720"/>
        <w:rPr>
          <w:b w:val="0"/>
          <w:color w:val="000000" w:themeColor="text1"/>
        </w:rPr>
      </w:pPr>
      <w:r w:rsidRPr="00BF7F32">
        <w:rPr>
          <w:b w:val="0"/>
          <w:color w:val="000000" w:themeColor="text1"/>
        </w:rPr>
        <w:t xml:space="preserve">Graded by instructor at </w:t>
      </w:r>
      <w:r w:rsidR="00BF7F32" w:rsidRPr="00BF7F32">
        <w:rPr>
          <w:b w:val="0"/>
          <w:color w:val="000000" w:themeColor="text1"/>
        </w:rPr>
        <w:t xml:space="preserve">the </w:t>
      </w:r>
      <w:r w:rsidRPr="00BF7F32">
        <w:rPr>
          <w:b w:val="0"/>
          <w:color w:val="000000" w:themeColor="text1"/>
        </w:rPr>
        <w:t>end of course based on participation &amp; engagement.</w:t>
      </w:r>
    </w:p>
    <w:p w14:paraId="4705E8DE" w14:textId="77777777" w:rsidR="00007DB2" w:rsidRPr="00BF7F32" w:rsidRDefault="00007DB2" w:rsidP="00C63870">
      <w:pPr>
        <w:ind w:left="720"/>
        <w:rPr>
          <w:b w:val="0"/>
          <w:color w:val="000000" w:themeColor="text1"/>
          <w:u w:val="single"/>
        </w:rPr>
      </w:pPr>
    </w:p>
    <w:p w14:paraId="6236F4C1" w14:textId="0A4FC29B" w:rsidR="00A71501" w:rsidRPr="00BF7F32" w:rsidRDefault="00A71501" w:rsidP="00C63870">
      <w:pPr>
        <w:ind w:left="720"/>
        <w:rPr>
          <w:b w:val="0"/>
          <w:color w:val="000000" w:themeColor="text1"/>
          <w:u w:val="single"/>
        </w:rPr>
      </w:pPr>
      <w:r w:rsidRPr="00BF7F32">
        <w:rPr>
          <w:b w:val="0"/>
          <w:color w:val="000000" w:themeColor="text1"/>
          <w:u w:val="single"/>
        </w:rPr>
        <w:t xml:space="preserve">Assignment </w:t>
      </w:r>
      <w:r w:rsidR="00007DB2" w:rsidRPr="00BF7F32">
        <w:rPr>
          <w:b w:val="0"/>
          <w:color w:val="000000" w:themeColor="text1"/>
          <w:u w:val="single"/>
        </w:rPr>
        <w:t>4</w:t>
      </w:r>
      <w:r w:rsidRPr="00BF7F32">
        <w:rPr>
          <w:b w:val="0"/>
          <w:color w:val="000000" w:themeColor="text1"/>
          <w:u w:val="single"/>
        </w:rPr>
        <w:t xml:space="preserve"> Casework problem statement &amp; engagement</w:t>
      </w:r>
    </w:p>
    <w:p w14:paraId="69E2506B" w14:textId="246CFB7E" w:rsidR="00A71501" w:rsidRPr="00BF7F32" w:rsidRDefault="00A71501" w:rsidP="00C63870">
      <w:pPr>
        <w:ind w:left="720"/>
        <w:rPr>
          <w:b w:val="0"/>
          <w:color w:val="000000" w:themeColor="text1"/>
        </w:rPr>
      </w:pPr>
      <w:r w:rsidRPr="00BF7F32">
        <w:rPr>
          <w:b w:val="0"/>
          <w:color w:val="000000" w:themeColor="text1"/>
        </w:rPr>
        <w:t xml:space="preserve">Upload video and paper to </w:t>
      </w:r>
      <w:r w:rsidR="0022744A" w:rsidRPr="00BF7F32">
        <w:rPr>
          <w:b w:val="0"/>
          <w:color w:val="000000" w:themeColor="text1"/>
        </w:rPr>
        <w:t>A2L. If unable to upload email the instructor who will provide you with an upload link to a secure cloud.</w:t>
      </w:r>
    </w:p>
    <w:p w14:paraId="2B904121" w14:textId="77777777" w:rsidR="00A71501" w:rsidRPr="00BF7F32" w:rsidRDefault="00A71501" w:rsidP="00C63870">
      <w:pPr>
        <w:ind w:left="720"/>
        <w:rPr>
          <w:b w:val="0"/>
          <w:color w:val="000000" w:themeColor="text1"/>
          <w:u w:val="single"/>
        </w:rPr>
      </w:pPr>
    </w:p>
    <w:p w14:paraId="3973B169" w14:textId="43DDCE8A" w:rsidR="009828C1" w:rsidRPr="00BF7F32" w:rsidRDefault="009828C1" w:rsidP="00C63870">
      <w:pPr>
        <w:ind w:left="720"/>
        <w:rPr>
          <w:b w:val="0"/>
          <w:color w:val="000000" w:themeColor="text1"/>
          <w:u w:val="single"/>
        </w:rPr>
      </w:pPr>
      <w:r w:rsidRPr="00BF7F32">
        <w:rPr>
          <w:b w:val="0"/>
          <w:color w:val="000000" w:themeColor="text1"/>
          <w:u w:val="single"/>
        </w:rPr>
        <w:t xml:space="preserve">Assignment </w:t>
      </w:r>
      <w:r w:rsidR="00A71501" w:rsidRPr="00BF7F32">
        <w:rPr>
          <w:b w:val="0"/>
          <w:color w:val="000000" w:themeColor="text1"/>
          <w:u w:val="single"/>
        </w:rPr>
        <w:t>5</w:t>
      </w:r>
      <w:r w:rsidRPr="00BF7F32">
        <w:rPr>
          <w:b w:val="0"/>
          <w:color w:val="000000" w:themeColor="text1"/>
          <w:u w:val="single"/>
        </w:rPr>
        <w:t xml:space="preserve"> proposal and submission instructions</w:t>
      </w:r>
    </w:p>
    <w:p w14:paraId="01533C82" w14:textId="6F1A3C60" w:rsidR="009828C1" w:rsidRPr="00BF7F32" w:rsidRDefault="0022744A" w:rsidP="00C63870">
      <w:pPr>
        <w:ind w:left="720"/>
        <w:rPr>
          <w:b w:val="0"/>
          <w:color w:val="000000" w:themeColor="text1"/>
        </w:rPr>
      </w:pPr>
      <w:r w:rsidRPr="00BF7F32">
        <w:rPr>
          <w:b w:val="0"/>
          <w:color w:val="000000" w:themeColor="text1"/>
        </w:rPr>
        <w:t>P</w:t>
      </w:r>
      <w:r w:rsidR="009828C1" w:rsidRPr="00BF7F32">
        <w:rPr>
          <w:b w:val="0"/>
          <w:color w:val="000000" w:themeColor="text1"/>
        </w:rPr>
        <w:t xml:space="preserve">lease </w:t>
      </w:r>
      <w:r w:rsidRPr="00BF7F32">
        <w:rPr>
          <w:b w:val="0"/>
          <w:color w:val="000000" w:themeColor="text1"/>
        </w:rPr>
        <w:t>discuss this assignment and a means of submission with the instructor beforehand.</w:t>
      </w:r>
    </w:p>
    <w:p w14:paraId="0605F089" w14:textId="77777777" w:rsidR="009828C1" w:rsidRPr="00BF7F32" w:rsidRDefault="009828C1" w:rsidP="00C63870">
      <w:pPr>
        <w:ind w:left="720"/>
        <w:rPr>
          <w:b w:val="0"/>
          <w:color w:val="000000" w:themeColor="text1"/>
          <w:u w:val="single"/>
        </w:rPr>
      </w:pPr>
    </w:p>
    <w:p w14:paraId="2F2C5E13" w14:textId="2B1FFCB8" w:rsidR="00C63870" w:rsidRPr="00BF7F32" w:rsidRDefault="009828C1" w:rsidP="00C63870">
      <w:pPr>
        <w:ind w:left="720"/>
        <w:rPr>
          <w:b w:val="0"/>
          <w:color w:val="000000" w:themeColor="text1"/>
          <w:u w:val="single"/>
        </w:rPr>
      </w:pPr>
      <w:r w:rsidRPr="00BF7F32">
        <w:rPr>
          <w:b w:val="0"/>
          <w:color w:val="000000" w:themeColor="text1"/>
          <w:u w:val="single"/>
        </w:rPr>
        <w:t xml:space="preserve">Assignment </w:t>
      </w:r>
      <w:r w:rsidR="00A71501" w:rsidRPr="00BF7F32">
        <w:rPr>
          <w:b w:val="0"/>
          <w:color w:val="000000" w:themeColor="text1"/>
          <w:u w:val="single"/>
        </w:rPr>
        <w:t>6</w:t>
      </w:r>
      <w:r w:rsidR="00C63870" w:rsidRPr="00BF7F32">
        <w:rPr>
          <w:b w:val="0"/>
          <w:color w:val="000000" w:themeColor="text1"/>
          <w:u w:val="single"/>
        </w:rPr>
        <w:t xml:space="preserve"> submission instructions</w:t>
      </w:r>
      <w:bookmarkEnd w:id="22"/>
    </w:p>
    <w:p w14:paraId="3C708440" w14:textId="5E4455EE" w:rsidR="00810D64" w:rsidRPr="00BF7F32" w:rsidRDefault="00C63870" w:rsidP="00C63870">
      <w:pPr>
        <w:autoSpaceDE w:val="0"/>
        <w:autoSpaceDN w:val="0"/>
        <w:adjustRightInd w:val="0"/>
        <w:ind w:left="720"/>
        <w:rPr>
          <w:rFonts w:eastAsia="Calibri" w:cs="Arial"/>
          <w:b w:val="0"/>
          <w:color w:val="000000" w:themeColor="text1"/>
          <w:szCs w:val="24"/>
        </w:rPr>
      </w:pPr>
      <w:r w:rsidRPr="00BF7F32">
        <w:rPr>
          <w:b w:val="0"/>
          <w:color w:val="000000" w:themeColor="text1"/>
        </w:rPr>
        <w:t>Please upload to the A2L assignments folder.</w:t>
      </w:r>
    </w:p>
    <w:p w14:paraId="54BEE6E8" w14:textId="088932D0" w:rsidR="0048686E" w:rsidRPr="005431F7" w:rsidRDefault="006E5DC7" w:rsidP="005431F7">
      <w:pPr>
        <w:pStyle w:val="Heading3"/>
      </w:pPr>
      <w:bookmarkStart w:id="23" w:name="_Toc12350812"/>
      <w:r w:rsidRPr="002C7D20">
        <w:t>Privacy Protection</w:t>
      </w:r>
      <w:bookmarkEnd w:id="23"/>
      <w:r w:rsidRPr="002C7D20">
        <w:t xml:space="preserve"> </w:t>
      </w:r>
    </w:p>
    <w:p w14:paraId="72CBCF21" w14:textId="6DEAB513" w:rsidR="0048686E" w:rsidRDefault="0048686E" w:rsidP="00E87329">
      <w:pPr>
        <w:rPr>
          <w:rFonts w:cs="Arial"/>
        </w:rPr>
      </w:pPr>
      <w:r w:rsidRPr="002C7D20">
        <w:rPr>
          <w:rFonts w:cs="Arial"/>
          <w:b w:val="0"/>
        </w:rPr>
        <w:t xml:space="preserve">In this course, we will be using </w:t>
      </w:r>
      <w:r>
        <w:rPr>
          <w:rFonts w:cs="Arial"/>
          <w:b w:val="0"/>
        </w:rPr>
        <w:t xml:space="preserve">A2L and Zoom. </w:t>
      </w:r>
      <w:r w:rsidRPr="002C7D20">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r w:rsidR="00E87329">
        <w:rPr>
          <w:rFonts w:cs="Arial"/>
          <w:b w:val="0"/>
        </w:rPr>
        <w:t xml:space="preserve">All assignment submissions and grades will be </w:t>
      </w:r>
      <w:r w:rsidR="00E87329" w:rsidRPr="00E87329">
        <w:rPr>
          <w:rFonts w:cs="Arial"/>
          <w:b w:val="0"/>
        </w:rPr>
        <w:t xml:space="preserve">managed </w:t>
      </w:r>
      <w:r w:rsidR="006E5DC7" w:rsidRPr="00E87329">
        <w:rPr>
          <w:rFonts w:cs="Arial"/>
          <w:b w:val="0"/>
        </w:rPr>
        <w:t>electronically</w:t>
      </w:r>
      <w:r w:rsidR="00E87329" w:rsidRPr="00E87329">
        <w:rPr>
          <w:rFonts w:cs="Arial"/>
          <w:b w:val="0"/>
        </w:rPr>
        <w:t xml:space="preserve"> via A2L</w:t>
      </w:r>
      <w:r w:rsidR="006E5DC7" w:rsidRPr="00E87329">
        <w:rPr>
          <w:rFonts w:cs="Arial"/>
          <w:b w:val="0"/>
        </w:rPr>
        <w:t>.</w:t>
      </w:r>
      <w:r w:rsidR="006E5DC7" w:rsidRPr="002C7D20">
        <w:rPr>
          <w:rFonts w:cs="Arial"/>
        </w:rPr>
        <w:t xml:space="preserve"> </w:t>
      </w:r>
    </w:p>
    <w:p w14:paraId="07D9E4DF" w14:textId="77777777" w:rsidR="006E5DC7" w:rsidRPr="002C7D20" w:rsidRDefault="00205826" w:rsidP="00E235D6">
      <w:pPr>
        <w:pStyle w:val="Heading3"/>
      </w:pPr>
      <w:bookmarkStart w:id="24" w:name="_Toc12350813"/>
      <w:r w:rsidRPr="002C7D20">
        <w:t>Extreme Circumstances</w:t>
      </w:r>
      <w:bookmarkEnd w:id="24"/>
    </w:p>
    <w:p w14:paraId="77746ECD" w14:textId="47725117" w:rsidR="00F96FE6" w:rsidRPr="009828C1"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59D3FFAB" w14:textId="77777777" w:rsidR="00755887" w:rsidRDefault="003F60FC" w:rsidP="00755887">
      <w:pPr>
        <w:pStyle w:val="Heading1"/>
        <w:rPr>
          <w:rFonts w:cs="Arial"/>
        </w:rPr>
      </w:pPr>
      <w:bookmarkStart w:id="25" w:name="_Toc12350814"/>
      <w:bookmarkStart w:id="26" w:name="_Toc12438432"/>
      <w:r w:rsidRPr="002C7D20">
        <w:rPr>
          <w:rFonts w:cs="Arial"/>
        </w:rPr>
        <w:lastRenderedPageBreak/>
        <w:t>Student Responsibilities</w:t>
      </w:r>
      <w:bookmarkEnd w:id="25"/>
      <w:bookmarkEnd w:id="26"/>
      <w:r w:rsidRPr="002C7D20">
        <w:rPr>
          <w:rFonts w:cs="Arial"/>
        </w:rPr>
        <w:t xml:space="preserve"> </w:t>
      </w:r>
    </w:p>
    <w:p w14:paraId="0C48AA52" w14:textId="77777777" w:rsidR="00755887" w:rsidRDefault="003F60FC" w:rsidP="00755887">
      <w:pPr>
        <w:rPr>
          <w:b w:val="0"/>
        </w:rPr>
      </w:pPr>
      <w:r w:rsidRPr="00755887">
        <w:rPr>
          <w:b w:val="0"/>
        </w:rPr>
        <w:t xml:space="preserve">Students are expected to contribute to the creation of a respectful and constructive learning environment. </w:t>
      </w:r>
    </w:p>
    <w:p w14:paraId="4B50ADF7" w14:textId="77777777" w:rsidR="00755887" w:rsidRDefault="00755887" w:rsidP="00755887">
      <w:pPr>
        <w:rPr>
          <w:b w:val="0"/>
        </w:rPr>
      </w:pPr>
    </w:p>
    <w:p w14:paraId="7BFFD0A8" w14:textId="712ECB79" w:rsidR="00755887" w:rsidRDefault="003F60FC" w:rsidP="00755887">
      <w:pPr>
        <w:rPr>
          <w:b w:val="0"/>
        </w:rPr>
      </w:pPr>
      <w:r w:rsidRPr="00755887">
        <w:rPr>
          <w:b w:val="0"/>
        </w:rPr>
        <w:t xml:space="preserve">Students should read material in preparation for class, attend class on time and remain for the full duration of the class. A formal break will be provided in the middle of each class, students are to return from the break on time. </w:t>
      </w:r>
    </w:p>
    <w:p w14:paraId="2B40CCA1" w14:textId="77777777" w:rsidR="00755887" w:rsidRPr="00755887" w:rsidRDefault="00755887" w:rsidP="00755887">
      <w:pPr>
        <w:rPr>
          <w:b w:val="0"/>
        </w:rPr>
      </w:pPr>
    </w:p>
    <w:p w14:paraId="69C2A08A" w14:textId="7DE2AC7A" w:rsidR="00EA17D1" w:rsidRPr="00755887" w:rsidRDefault="00EA17D1" w:rsidP="00755887">
      <w:pPr>
        <w:rPr>
          <w:rFonts w:eastAsia="MS Gothic"/>
          <w:b w:val="0"/>
        </w:rPr>
      </w:pPr>
      <w:r w:rsidRPr="00755887">
        <w:rPr>
          <w:rFonts w:eastAsia="Calibri"/>
          <w:b w:val="0"/>
        </w:rPr>
        <w:t xml:space="preserve">Please check with the instructor before using any audio or video recording devices in the classroom. </w:t>
      </w:r>
    </w:p>
    <w:p w14:paraId="6A95B71B" w14:textId="77777777" w:rsidR="00853542" w:rsidRPr="002C7D20" w:rsidRDefault="00853542" w:rsidP="00E235D6">
      <w:pPr>
        <w:pStyle w:val="Heading3"/>
      </w:pPr>
      <w:bookmarkStart w:id="27" w:name="_Toc12350815"/>
      <w:r w:rsidRPr="002C7D20">
        <w:t>Attendance</w:t>
      </w:r>
      <w:bookmarkEnd w:id="27"/>
    </w:p>
    <w:p w14:paraId="0EC6546D" w14:textId="77777777" w:rsidR="00E34635" w:rsidRPr="00A51AE7" w:rsidRDefault="00E34635" w:rsidP="00E34635">
      <w:pPr>
        <w:rPr>
          <w:rFonts w:eastAsia="Calibri" w:cs="Arial"/>
          <w:b w:val="0"/>
          <w:color w:val="000000" w:themeColor="text1"/>
          <w:szCs w:val="24"/>
        </w:rPr>
      </w:pPr>
      <w:bookmarkStart w:id="28" w:name="_Hlk522105853"/>
      <w:r w:rsidRPr="00A51AE7">
        <w:rPr>
          <w:rFonts w:eastAsia="Calibri" w:cs="Arial"/>
          <w:b w:val="0"/>
          <w:color w:val="000000" w:themeColor="text1"/>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9A19085" w14:textId="77777777" w:rsidR="003F60FC" w:rsidRPr="002C7D20" w:rsidRDefault="003F60FC" w:rsidP="00E235D6">
      <w:pPr>
        <w:pStyle w:val="Heading3"/>
      </w:pPr>
      <w:bookmarkStart w:id="29" w:name="_Toc12350817"/>
      <w:bookmarkEnd w:id="28"/>
      <w:r w:rsidRPr="002C7D20">
        <w:t>Academic Integrity</w:t>
      </w:r>
      <w:bookmarkEnd w:id="29"/>
      <w:r w:rsidRPr="002C7D20">
        <w:t xml:space="preserve"> </w:t>
      </w:r>
    </w:p>
    <w:p w14:paraId="76321D9F" w14:textId="77777777" w:rsidR="00E5793A" w:rsidRPr="002C7D20"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1"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r w:rsidR="005F68BC" w:rsidRPr="002C7D20">
        <w:rPr>
          <w:rFonts w:cs="Arial"/>
          <w:b w:val="0"/>
          <w:szCs w:val="24"/>
          <w:highlight w:val="yellow"/>
        </w:rPr>
        <w:t xml:space="preserve">Print </w:t>
      </w:r>
      <w:r w:rsidR="00E5793A" w:rsidRPr="002C7D20">
        <w:rPr>
          <w:rFonts w:cs="Arial"/>
          <w:b w:val="0"/>
          <w:szCs w:val="24"/>
          <w:highlight w:val="yellow"/>
        </w:rPr>
        <w:t>URL</w:t>
      </w:r>
      <w:r w:rsidR="00E5793A" w:rsidRPr="002C7D20">
        <w:rPr>
          <w:rFonts w:cs="Arial"/>
          <w:highlight w:val="yellow"/>
        </w:rPr>
        <w:t xml:space="preserve"> </w:t>
      </w:r>
      <w:hyperlink r:id="rId12" w:history="1">
        <w:r w:rsidR="00E5793A" w:rsidRPr="002C7D20">
          <w:rPr>
            <w:rStyle w:val="Hyperlink"/>
            <w:rFonts w:cs="Arial"/>
            <w:b w:val="0"/>
            <w:szCs w:val="24"/>
            <w:highlight w:val="yellow"/>
          </w:rPr>
          <w:t>https://www.mcmaster.ca/policy/Students-AcademicStudies/AcademicIntegrity.pdf</w:t>
        </w:r>
      </w:hyperlink>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77777777"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2684A8FF" w14:textId="77777777" w:rsidR="00A51AE7" w:rsidRDefault="00A51AE7" w:rsidP="00A51AE7">
      <w:pPr>
        <w:rPr>
          <w:rFonts w:eastAsia="MS Gothic"/>
        </w:rPr>
      </w:pPr>
      <w:bookmarkStart w:id="30" w:name="_Toc12350818"/>
    </w:p>
    <w:p w14:paraId="3D65804D" w14:textId="5B249C15" w:rsidR="00E235D6" w:rsidRPr="00A51AE7" w:rsidRDefault="00345050" w:rsidP="00A51AE7">
      <w:r w:rsidRPr="00A51AE7">
        <w:rPr>
          <w:rFonts w:eastAsia="MS Gothic"/>
        </w:rPr>
        <w:t>Authenticity/Plagiarism Detection</w:t>
      </w:r>
      <w:r w:rsidRPr="00A51AE7">
        <w:t xml:space="preserve"> </w:t>
      </w:r>
      <w:bookmarkStart w:id="31" w:name="_Toc12350819"/>
      <w:bookmarkEnd w:id="30"/>
    </w:p>
    <w:p w14:paraId="79F7EE00" w14:textId="77777777" w:rsidR="00E235D6" w:rsidRPr="00A51AE7" w:rsidRDefault="00E235D6" w:rsidP="00A51AE7">
      <w:pPr>
        <w:rPr>
          <w:b w:val="0"/>
        </w:rPr>
      </w:pPr>
      <w:r w:rsidRPr="00A51AE7">
        <w:rPr>
          <w:b w:val="0"/>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w:t>
      </w:r>
    </w:p>
    <w:p w14:paraId="377262A6" w14:textId="77777777" w:rsidR="00E235D6" w:rsidRPr="00687D95" w:rsidRDefault="00E235D6" w:rsidP="00A51AE7">
      <w:pPr>
        <w:pStyle w:val="Heading2"/>
      </w:pPr>
      <w:r w:rsidRPr="00687D95">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w:t>
      </w:r>
      <w:r w:rsidRPr="00687D95">
        <w:lastRenderedPageBreak/>
        <w:t xml:space="preserve">McMaster’s use of Turnitin.com please go to </w:t>
      </w:r>
      <w:hyperlink r:id="rId13" w:history="1">
        <w:r w:rsidRPr="00687D95">
          <w:rPr>
            <w:rStyle w:val="Hyperlink"/>
            <w:rFonts w:eastAsia="Times New Roman"/>
            <w:b/>
            <w:bCs w:val="0"/>
            <w:szCs w:val="20"/>
            <w:lang w:val="en-US"/>
          </w:rPr>
          <w:t>www.mcmaster.ca/academicintegrity</w:t>
        </w:r>
      </w:hyperlink>
      <w:r w:rsidRPr="00687D95">
        <w:t xml:space="preserve"> . </w:t>
      </w:r>
    </w:p>
    <w:p w14:paraId="3A3F3C78" w14:textId="77777777" w:rsidR="00F96FE6" w:rsidRPr="002C7D20" w:rsidRDefault="00F96FE6" w:rsidP="00E235D6">
      <w:pPr>
        <w:pStyle w:val="Heading3"/>
      </w:pPr>
      <w:r w:rsidRPr="002C7D20">
        <w:t>Conduct Expectations</w:t>
      </w:r>
    </w:p>
    <w:p w14:paraId="26FF89FB" w14:textId="77777777"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7772C83F" w14:textId="30FAC26B" w:rsidR="00F96FE6" w:rsidRPr="00AF79B4"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9790B4E" w14:textId="77777777" w:rsidR="009B6AAE" w:rsidRPr="002C7D20" w:rsidRDefault="009B6AAE" w:rsidP="00E235D6">
      <w:pPr>
        <w:pStyle w:val="Heading3"/>
      </w:pPr>
      <w:r w:rsidRPr="002C7D20">
        <w:t>Academic Accommodation of Students with Disabilities</w:t>
      </w:r>
      <w:bookmarkEnd w:id="31"/>
    </w:p>
    <w:p w14:paraId="15FEFEED" w14:textId="1F0142A3" w:rsidR="00E75EDF"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4">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728675A1" w14:textId="77777777" w:rsidR="00E75EDF" w:rsidRPr="002C7D20" w:rsidRDefault="00E75EDF" w:rsidP="00E75EDF">
      <w:pPr>
        <w:pStyle w:val="Heading3"/>
      </w:pPr>
      <w:bookmarkStart w:id="32" w:name="_Hlk522105905"/>
      <w:r>
        <w:t>A</w:t>
      </w:r>
      <w:r w:rsidRPr="002C7D20">
        <w:t>ccessibility Statement</w:t>
      </w:r>
    </w:p>
    <w:p w14:paraId="2B5B8FC9" w14:textId="77777777"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32"/>
    </w:p>
    <w:p w14:paraId="72A7D3E1" w14:textId="77777777" w:rsidR="00F96FE6" w:rsidRPr="002C7D20" w:rsidRDefault="00F96FE6" w:rsidP="00E235D6">
      <w:pPr>
        <w:pStyle w:val="Heading3"/>
      </w:pPr>
      <w:bookmarkStart w:id="33" w:name="_Toc12350821"/>
      <w:r w:rsidRPr="002C7D20">
        <w:t>Academic Accommodation for Religious, Indigenous or Spiritual Observances (RISO)</w:t>
      </w:r>
    </w:p>
    <w:p w14:paraId="2B7851FB" w14:textId="77777777" w:rsidR="00F96FE6" w:rsidRPr="002C7D20" w:rsidRDefault="00F96FE6" w:rsidP="00F96FE6">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E235D6">
      <w:pPr>
        <w:pStyle w:val="Heading3"/>
      </w:pPr>
      <w:r w:rsidRPr="002C7D20">
        <w:t>Copyright and Recording</w:t>
      </w:r>
    </w:p>
    <w:p w14:paraId="5AAE35C0" w14:textId="77777777" w:rsidR="00F96FE6" w:rsidRPr="002C7D20" w:rsidRDefault="00F96FE6" w:rsidP="00F96FE6">
      <w:pPr>
        <w:rPr>
          <w:rFonts w:cs="Arial"/>
          <w:b w:val="0"/>
        </w:rPr>
      </w:pPr>
      <w:r w:rsidRPr="002C7D20">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lastRenderedPageBreak/>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69D6B034" w:rsidR="00E235D6" w:rsidRDefault="00E235D6" w:rsidP="00E235D6">
      <w:pPr>
        <w:rPr>
          <w:rFonts w:cs="Arial"/>
          <w:b w:val="0"/>
          <w:lang w:val="en-CA"/>
        </w:rPr>
      </w:pPr>
      <w:r w:rsidRPr="004E3751">
        <w:rPr>
          <w:rFonts w:cs="Arial"/>
          <w:b w:val="0"/>
          <w:lang w:val="en-CA"/>
        </w:rPr>
        <w:t>The School of Social Work requests and expects that:</w:t>
      </w:r>
    </w:p>
    <w:p w14:paraId="6C329973" w14:textId="77777777" w:rsidR="00687D95" w:rsidRPr="004E3751" w:rsidRDefault="00687D95" w:rsidP="00E235D6">
      <w:pPr>
        <w:rPr>
          <w:rFonts w:cs="Arial"/>
          <w:b w:val="0"/>
          <w:lang w:val="en-CA"/>
        </w:rPr>
      </w:pPr>
    </w:p>
    <w:p w14:paraId="5E2DFAC9" w14:textId="77777777" w:rsidR="00E235D6" w:rsidRPr="004E3751" w:rsidRDefault="00E235D6" w:rsidP="00E235D6">
      <w:pPr>
        <w:numPr>
          <w:ilvl w:val="0"/>
          <w:numId w:val="23"/>
        </w:numPr>
        <w:rPr>
          <w:rFonts w:cs="Arial"/>
          <w:b w:val="0"/>
          <w:lang w:val="en-CA"/>
        </w:rPr>
      </w:pPr>
      <w:r w:rsidRPr="004E3751">
        <w:rPr>
          <w:rFonts w:cs="Arial"/>
          <w:b w:val="0"/>
          <w:lang w:val="en-CA"/>
        </w:rPr>
        <w:t xml:space="preserve">Instructors inform students about what they will record, when they will record, and what they will do with the recording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4A872D83" w14:textId="325F4C4C" w:rsidR="00F96FE6" w:rsidRPr="00AF79B4" w:rsidRDefault="00E235D6" w:rsidP="00F96FE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EE9C6CB" w14:textId="77777777" w:rsidR="003F60FC" w:rsidRPr="002C7D20" w:rsidRDefault="003F60FC" w:rsidP="00E235D6">
      <w:pPr>
        <w:pStyle w:val="Heading3"/>
      </w:pPr>
      <w:r w:rsidRPr="002C7D20">
        <w:t>E-mail Communication Policy</w:t>
      </w:r>
      <w:bookmarkEnd w:id="33"/>
      <w:r w:rsidRPr="002C7D20">
        <w:t xml:space="preserve"> </w:t>
      </w:r>
    </w:p>
    <w:p w14:paraId="1B444525" w14:textId="0CFEDE06" w:rsidR="00E75EDF" w:rsidRDefault="00F439A1" w:rsidP="00F439A1">
      <w:pPr>
        <w:rPr>
          <w:rFonts w:cs="Arial"/>
          <w:b w:val="0"/>
          <w:szCs w:val="24"/>
        </w:rPr>
      </w:pPr>
      <w:bookmarkStart w:id="34"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51D4CD9" w14:textId="77777777" w:rsidR="00E75EDF" w:rsidRPr="002C7D20" w:rsidRDefault="00E75EDF" w:rsidP="00E75EDF">
      <w:pPr>
        <w:pStyle w:val="Heading3"/>
      </w:pPr>
      <w:bookmarkStart w:id="35" w:name="_Toc12350822"/>
      <w:r w:rsidRPr="002C7D20">
        <w:t>Requests for Relief for Missed Academic Term Work</w:t>
      </w:r>
      <w:bookmarkEnd w:id="35"/>
    </w:p>
    <w:p w14:paraId="2BE6D5DF" w14:textId="6C35B375" w:rsidR="00E75EDF" w:rsidRPr="00687D95" w:rsidRDefault="00E75EDF" w:rsidP="00F439A1">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51A78AE0" w14:textId="77777777" w:rsidR="00F439A1" w:rsidRPr="002C7D20" w:rsidRDefault="00F439A1" w:rsidP="00EC0618">
      <w:pPr>
        <w:pStyle w:val="Heading3"/>
        <w:rPr>
          <w:rFonts w:cs="Arial"/>
        </w:rPr>
      </w:pPr>
      <w:bookmarkStart w:id="36" w:name="_Hlk522106028"/>
      <w:bookmarkEnd w:id="34"/>
      <w:r w:rsidRPr="002C7D20">
        <w:rPr>
          <w:rFonts w:cs="Arial"/>
        </w:rPr>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5"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Sa</w:t>
      </w:r>
      <w:r w:rsidR="00544457" w:rsidRPr="002C7D20">
        <w:rPr>
          <w:rFonts w:eastAsia="Calibri" w:cs="Arial"/>
          <w:b w:val="0"/>
          <w:color w:val="000000"/>
          <w:szCs w:val="24"/>
        </w:rPr>
        <w:t>ndra Preston</w:t>
      </w:r>
      <w:r w:rsidRPr="002C7D20">
        <w:rPr>
          <w:rFonts w:eastAsia="Calibri" w:cs="Arial"/>
          <w:b w:val="0"/>
          <w:color w:val="000000"/>
          <w:szCs w:val="24"/>
        </w:rPr>
        <w:t>, Undergraduate Chair (</w:t>
      </w:r>
      <w:hyperlink r:id="rId16" w:history="1">
        <w:r w:rsidR="00544457" w:rsidRPr="002C7D20">
          <w:rPr>
            <w:rStyle w:val="Hyperlink"/>
            <w:rFonts w:eastAsia="Calibri" w:cs="Arial"/>
            <w:b w:val="0"/>
            <w:szCs w:val="24"/>
          </w:rPr>
          <w:t>prestosl@mcmaster.ca</w:t>
        </w:r>
      </w:hyperlink>
      <w:r w:rsidRPr="002C7D20">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lastRenderedPageBreak/>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7" w:history="1">
        <w:r w:rsidRPr="002C7D20">
          <w:rPr>
            <w:rFonts w:eastAsia="Calibri" w:cs="Arial"/>
            <w:b w:val="0"/>
            <w:color w:val="0563C1"/>
            <w:szCs w:val="24"/>
            <w:u w:val="single"/>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5F68BC" w:rsidRPr="002C7D20">
        <w:rPr>
          <w:rFonts w:eastAsia="Calibri" w:cs="Arial"/>
          <w:b w:val="0"/>
          <w:color w:val="000000"/>
          <w:szCs w:val="24"/>
          <w:highlight w:val="yellow"/>
        </w:rPr>
        <w:t xml:space="preserve">Print </w:t>
      </w:r>
      <w:r w:rsidR="00E5793A" w:rsidRPr="002C7D20">
        <w:rPr>
          <w:rFonts w:eastAsia="Calibri" w:cs="Arial"/>
          <w:b w:val="0"/>
          <w:color w:val="000000"/>
          <w:szCs w:val="24"/>
          <w:highlight w:val="yellow"/>
        </w:rPr>
        <w:t>URL</w:t>
      </w:r>
      <w:r w:rsidRPr="002C7D20">
        <w:rPr>
          <w:rFonts w:eastAsia="Calibri" w:cs="Arial"/>
          <w:b w:val="0"/>
          <w:color w:val="000000"/>
          <w:szCs w:val="24"/>
          <w:highlight w:val="yellow"/>
        </w:rPr>
        <w:t xml:space="preserve"> </w:t>
      </w:r>
      <w:hyperlink r:id="rId18" w:history="1">
        <w:r w:rsidR="00E5793A" w:rsidRPr="002C7D20">
          <w:rPr>
            <w:rStyle w:val="Hyperlink"/>
            <w:rFonts w:eastAsia="Calibri" w:cs="Arial"/>
            <w:b w:val="0"/>
            <w:szCs w:val="24"/>
            <w:highlight w:val="yellow"/>
          </w:rPr>
          <w:t>https://socialwork.mcmaster.ca/resources/general-school-policies/policy-on-extensions-and-incompletes-october-2017.pdf</w:t>
        </w:r>
      </w:hyperlink>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11D3E1F9" w14:textId="77777777" w:rsidR="00F439A1" w:rsidRPr="002C7D20" w:rsidRDefault="00F439A1" w:rsidP="00F439A1">
      <w:pPr>
        <w:rPr>
          <w:rFonts w:eastAsia="Calibri" w:cs="Arial"/>
          <w:b w:val="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9"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S</w:t>
      </w:r>
      <w:r w:rsidR="00544457" w:rsidRPr="002C7D20">
        <w:rPr>
          <w:rFonts w:eastAsia="Calibri" w:cs="Arial"/>
          <w:b w:val="0"/>
          <w:i/>
          <w:iCs/>
          <w:szCs w:val="24"/>
        </w:rPr>
        <w:t>andra Preston</w:t>
      </w:r>
      <w:r w:rsidRPr="002C7D20">
        <w:rPr>
          <w:rFonts w:eastAsia="Calibri" w:cs="Arial"/>
          <w:b w:val="0"/>
          <w:i/>
          <w:iCs/>
          <w:szCs w:val="24"/>
        </w:rPr>
        <w:t>, Undergraduate Chair (</w:t>
      </w:r>
      <w:hyperlink r:id="rId20" w:history="1">
        <w:r w:rsidR="00544457" w:rsidRPr="002C7D20">
          <w:rPr>
            <w:rStyle w:val="Hyperlink"/>
            <w:rFonts w:eastAsia="Calibri" w:cs="Arial"/>
            <w:b w:val="0"/>
            <w:i/>
            <w:iCs/>
            <w:szCs w:val="24"/>
          </w:rPr>
          <w:t>prestosl@mcmaster.ca</w:t>
        </w:r>
      </w:hyperlink>
      <w:r w:rsidRPr="002C7D20">
        <w:rPr>
          <w:rFonts w:eastAsia="Calibri" w:cs="Arial"/>
          <w:b w:val="0"/>
          <w:i/>
          <w:iCs/>
          <w:szCs w:val="24"/>
        </w:rPr>
        <w:t>).</w:t>
      </w:r>
    </w:p>
    <w:p w14:paraId="49DB0F61" w14:textId="6031899E" w:rsidR="00687D95" w:rsidRPr="00E87329" w:rsidRDefault="00DE6FAF" w:rsidP="00E87329">
      <w:pPr>
        <w:pStyle w:val="Heading1"/>
        <w:rPr>
          <w:rFonts w:cs="Arial"/>
        </w:rPr>
      </w:pPr>
      <w:bookmarkStart w:id="37" w:name="_Toc12350823"/>
      <w:bookmarkStart w:id="38" w:name="_Toc12438433"/>
      <w:bookmarkEnd w:id="36"/>
      <w:r w:rsidRPr="002C7D20">
        <w:rPr>
          <w:rFonts w:cs="Arial"/>
        </w:rPr>
        <w:t>Course Weekly Topics and Readings</w:t>
      </w:r>
      <w:bookmarkEnd w:id="37"/>
      <w:bookmarkEnd w:id="38"/>
    </w:p>
    <w:p w14:paraId="73E9D89F" w14:textId="77777777" w:rsidR="00687D95" w:rsidRPr="00BF7F32" w:rsidRDefault="00687D95" w:rsidP="00687D95">
      <w:pPr>
        <w:rPr>
          <w:rFonts w:cs="Arial"/>
          <w:color w:val="000000" w:themeColor="text1"/>
          <w:szCs w:val="24"/>
        </w:rPr>
      </w:pPr>
      <w:r w:rsidRPr="00BF7F32">
        <w:rPr>
          <w:rFonts w:cs="Arial"/>
          <w:color w:val="000000" w:themeColor="text1"/>
          <w:szCs w:val="24"/>
        </w:rPr>
        <w:t>WEEK 1: January 12, 2021</w:t>
      </w:r>
    </w:p>
    <w:p w14:paraId="6D284A8A"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What is child welfare?</w:t>
      </w:r>
    </w:p>
    <w:p w14:paraId="3DC076DC" w14:textId="23868876" w:rsidR="00687D95" w:rsidRPr="00BF7F32" w:rsidRDefault="00687D95" w:rsidP="00687D95">
      <w:pPr>
        <w:rPr>
          <w:rFonts w:cs="Arial"/>
          <w:b w:val="0"/>
          <w:color w:val="000000" w:themeColor="text1"/>
          <w:szCs w:val="24"/>
        </w:rPr>
      </w:pPr>
      <w:r w:rsidRPr="00BF7F32">
        <w:rPr>
          <w:rFonts w:cs="Arial"/>
          <w:b w:val="0"/>
          <w:color w:val="000000" w:themeColor="text1"/>
          <w:szCs w:val="24"/>
        </w:rPr>
        <w:t>You are provided with an overview of the course and content that introduces you to the work of child welfare</w:t>
      </w:r>
      <w:r w:rsidR="00B41498" w:rsidRPr="00BF7F32">
        <w:rPr>
          <w:rFonts w:cs="Arial"/>
          <w:b w:val="0"/>
          <w:color w:val="000000" w:themeColor="text1"/>
          <w:szCs w:val="24"/>
        </w:rPr>
        <w:t xml:space="preserve"> and to each other</w:t>
      </w:r>
      <w:r w:rsidRPr="00BF7F32">
        <w:rPr>
          <w:rFonts w:cs="Arial"/>
          <w:b w:val="0"/>
          <w:color w:val="000000" w:themeColor="text1"/>
          <w:szCs w:val="24"/>
        </w:rPr>
        <w:t>. By the end of the week you will know how “child welfare” policy and practice are conceptualized in Western societies and how such services are delivered</w:t>
      </w:r>
      <w:r w:rsidR="00B41498" w:rsidRPr="00BF7F32">
        <w:rPr>
          <w:rFonts w:cs="Arial"/>
          <w:b w:val="0"/>
          <w:color w:val="000000" w:themeColor="text1"/>
          <w:szCs w:val="24"/>
        </w:rPr>
        <w:t>, you will also have a chance to introduce yourself to each other and to the group you will be working with in this class.</w:t>
      </w:r>
    </w:p>
    <w:p w14:paraId="1B9CB0F6" w14:textId="77777777" w:rsidR="00687D95" w:rsidRPr="00BF7F32" w:rsidRDefault="00687D95" w:rsidP="00687D95">
      <w:pPr>
        <w:rPr>
          <w:rFonts w:cs="Arial"/>
          <w:b w:val="0"/>
          <w:color w:val="000000" w:themeColor="text1"/>
          <w:szCs w:val="24"/>
        </w:rPr>
      </w:pPr>
    </w:p>
    <w:p w14:paraId="653D9B71" w14:textId="77777777" w:rsidR="00687D95" w:rsidRPr="00BF7F32" w:rsidRDefault="00687D95" w:rsidP="00687D95">
      <w:pPr>
        <w:ind w:left="720"/>
        <w:rPr>
          <w:rFonts w:cs="Arial"/>
          <w:b w:val="0"/>
          <w:color w:val="000000" w:themeColor="text1"/>
          <w:szCs w:val="24"/>
          <w:u w:val="single"/>
        </w:rPr>
      </w:pPr>
      <w:r w:rsidRPr="00BF7F32">
        <w:rPr>
          <w:rFonts w:cs="Arial"/>
          <w:b w:val="0"/>
          <w:color w:val="000000" w:themeColor="text1"/>
          <w:szCs w:val="24"/>
          <w:u w:val="single"/>
        </w:rPr>
        <w:t>Readings:</w:t>
      </w:r>
    </w:p>
    <w:p w14:paraId="0781223C" w14:textId="77777777" w:rsidR="00687D95" w:rsidRPr="00BF7F32" w:rsidRDefault="00687D95" w:rsidP="00687D95">
      <w:pPr>
        <w:ind w:left="709"/>
        <w:rPr>
          <w:rFonts w:cs="Arial"/>
          <w:b w:val="0"/>
          <w:color w:val="000000" w:themeColor="text1"/>
          <w:szCs w:val="24"/>
        </w:rPr>
      </w:pPr>
    </w:p>
    <w:p w14:paraId="000B05A8" w14:textId="77777777" w:rsidR="00687D95" w:rsidRPr="00BF7F32" w:rsidRDefault="00687D95" w:rsidP="00687D95">
      <w:pPr>
        <w:ind w:left="709"/>
        <w:rPr>
          <w:rFonts w:cs="Arial"/>
          <w:b w:val="0"/>
          <w:color w:val="000000" w:themeColor="text1"/>
          <w:szCs w:val="24"/>
          <w:u w:val="single"/>
        </w:rPr>
      </w:pPr>
      <w:r w:rsidRPr="00BF7F32">
        <w:rPr>
          <w:rFonts w:cs="Arial"/>
          <w:b w:val="0"/>
          <w:color w:val="000000" w:themeColor="text1"/>
          <w:szCs w:val="24"/>
        </w:rPr>
        <w:t xml:space="preserve">Hand, C. (2005). An Ojibwe perspective on the welfare of children: Lessons of the past and visions for the future. </w:t>
      </w:r>
      <w:r w:rsidRPr="00BF7F32">
        <w:rPr>
          <w:rFonts w:cs="Arial"/>
          <w:b w:val="0"/>
          <w:i/>
          <w:color w:val="000000" w:themeColor="text1"/>
          <w:szCs w:val="24"/>
        </w:rPr>
        <w:t>Children and Youth Services Review, 28</w:t>
      </w:r>
      <w:r w:rsidRPr="00BF7F32">
        <w:rPr>
          <w:rFonts w:cs="Arial"/>
          <w:b w:val="0"/>
          <w:color w:val="000000" w:themeColor="text1"/>
          <w:szCs w:val="24"/>
        </w:rPr>
        <w:t xml:space="preserve">(1), 20-46. </w:t>
      </w:r>
      <w:hyperlink r:id="rId21" w:history="1">
        <w:r w:rsidRPr="00BF7F32">
          <w:rPr>
            <w:rStyle w:val="Hyperlink"/>
            <w:rFonts w:cs="Arial"/>
            <w:b w:val="0"/>
            <w:color w:val="000000" w:themeColor="text1"/>
            <w:szCs w:val="24"/>
          </w:rPr>
          <w:t>[PDF]</w:t>
        </w:r>
      </w:hyperlink>
    </w:p>
    <w:p w14:paraId="41E4B7CD" w14:textId="77777777" w:rsidR="00687D95" w:rsidRPr="00BF7F32" w:rsidRDefault="00687D95" w:rsidP="00687D95">
      <w:pPr>
        <w:ind w:left="709"/>
        <w:rPr>
          <w:rFonts w:cs="Arial"/>
          <w:b w:val="0"/>
          <w:color w:val="000000" w:themeColor="text1"/>
          <w:szCs w:val="24"/>
        </w:rPr>
      </w:pPr>
    </w:p>
    <w:p w14:paraId="7E6C0F08" w14:textId="77777777" w:rsidR="00687D95" w:rsidRPr="00BF7F32" w:rsidRDefault="00687D95" w:rsidP="00687D95">
      <w:pPr>
        <w:ind w:left="709"/>
        <w:rPr>
          <w:rFonts w:cs="Arial"/>
          <w:b w:val="0"/>
          <w:color w:val="000000" w:themeColor="text1"/>
          <w:szCs w:val="24"/>
          <w:u w:val="single"/>
        </w:rPr>
      </w:pPr>
      <w:r w:rsidRPr="00BF7F32">
        <w:rPr>
          <w:rFonts w:cs="Arial"/>
          <w:b w:val="0"/>
          <w:color w:val="000000" w:themeColor="text1"/>
          <w:szCs w:val="24"/>
        </w:rPr>
        <w:t xml:space="preserve">Richard, K. (2014). </w:t>
      </w:r>
      <w:r w:rsidRPr="00BF7F32">
        <w:rPr>
          <w:rFonts w:cs="Arial"/>
          <w:b w:val="0"/>
          <w:i/>
          <w:color w:val="000000" w:themeColor="text1"/>
          <w:szCs w:val="24"/>
        </w:rPr>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w:t>
      </w:r>
      <w:hyperlink r:id="rId22" w:history="1">
        <w:r w:rsidRPr="00BF7F32">
          <w:rPr>
            <w:rStyle w:val="Hyperlink"/>
            <w:rFonts w:cs="Arial"/>
            <w:b w:val="0"/>
            <w:color w:val="000000" w:themeColor="text1"/>
            <w:szCs w:val="24"/>
          </w:rPr>
          <w:t>LINK</w:t>
        </w:r>
      </w:hyperlink>
      <w:r w:rsidRPr="00BF7F32">
        <w:rPr>
          <w:rFonts w:cs="Arial"/>
          <w:b w:val="0"/>
          <w:color w:val="000000" w:themeColor="text1"/>
          <w:szCs w:val="24"/>
        </w:rPr>
        <w:t>]. (read the first 29-pages).</w:t>
      </w:r>
    </w:p>
    <w:p w14:paraId="1289B266" w14:textId="77777777" w:rsidR="00687D95" w:rsidRPr="00BF7F32" w:rsidRDefault="00687D95" w:rsidP="00687D95">
      <w:pPr>
        <w:ind w:left="709"/>
        <w:rPr>
          <w:rFonts w:cs="Arial"/>
          <w:b w:val="0"/>
          <w:color w:val="000000" w:themeColor="text1"/>
          <w:szCs w:val="24"/>
        </w:rPr>
      </w:pPr>
    </w:p>
    <w:p w14:paraId="478DBCB6" w14:textId="77777777" w:rsidR="00687D95" w:rsidRPr="00BF7F32" w:rsidRDefault="00687D95" w:rsidP="00687D95">
      <w:pPr>
        <w:ind w:left="709"/>
        <w:rPr>
          <w:rFonts w:cs="Arial"/>
          <w:b w:val="0"/>
          <w:color w:val="000000" w:themeColor="text1"/>
          <w:szCs w:val="24"/>
        </w:rPr>
      </w:pPr>
      <w:proofErr w:type="spellStart"/>
      <w:r w:rsidRPr="00BF7F32">
        <w:rPr>
          <w:rFonts w:cs="Arial"/>
          <w:b w:val="0"/>
          <w:color w:val="000000" w:themeColor="text1"/>
          <w:szCs w:val="24"/>
        </w:rPr>
        <w:t>Sturtridge</w:t>
      </w:r>
      <w:proofErr w:type="spellEnd"/>
      <w:r w:rsidRPr="00BF7F32">
        <w:rPr>
          <w:rFonts w:cs="Arial"/>
          <w:b w:val="0"/>
          <w:color w:val="000000" w:themeColor="text1"/>
          <w:szCs w:val="24"/>
        </w:rPr>
        <w:t xml:space="preserve">, Michelle. (2013) </w:t>
      </w:r>
      <w:r w:rsidRPr="00BF7F32">
        <w:rPr>
          <w:rFonts w:cs="Arial"/>
          <w:b w:val="0"/>
          <w:i/>
          <w:color w:val="000000" w:themeColor="text1"/>
          <w:szCs w:val="24"/>
        </w:rPr>
        <w:t>Glossary of Social Work Terms and Child Maltreatment Related Concepts</w:t>
      </w:r>
      <w:r w:rsidRPr="00BF7F32">
        <w:rPr>
          <w:rFonts w:cs="Arial"/>
          <w:b w:val="0"/>
          <w:color w:val="000000" w:themeColor="text1"/>
          <w:szCs w:val="24"/>
        </w:rPr>
        <w:t xml:space="preserve">. </w:t>
      </w:r>
      <w:hyperlink r:id="rId2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38D5ACD" w14:textId="77777777" w:rsidR="00687D95" w:rsidRPr="00BF7F32" w:rsidRDefault="00687D95" w:rsidP="00687D95">
      <w:pPr>
        <w:rPr>
          <w:rFonts w:cs="Arial"/>
          <w:b w:val="0"/>
          <w:color w:val="000000" w:themeColor="text1"/>
          <w:szCs w:val="24"/>
        </w:rPr>
      </w:pPr>
    </w:p>
    <w:p w14:paraId="00E1254C" w14:textId="77777777" w:rsidR="00687D95" w:rsidRPr="00BF7F32" w:rsidRDefault="00687D95" w:rsidP="00687D95">
      <w:pPr>
        <w:rPr>
          <w:rFonts w:cs="Arial"/>
          <w:color w:val="000000" w:themeColor="text1"/>
          <w:szCs w:val="24"/>
        </w:rPr>
      </w:pPr>
      <w:r w:rsidRPr="00BF7F32">
        <w:rPr>
          <w:rFonts w:cs="Arial"/>
          <w:color w:val="000000" w:themeColor="text1"/>
          <w:szCs w:val="24"/>
        </w:rPr>
        <w:t>WEEK 2: January 19, 2021</w:t>
      </w:r>
    </w:p>
    <w:p w14:paraId="58607846"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lastRenderedPageBreak/>
        <w:t>What makes children vulnerable?</w:t>
      </w:r>
    </w:p>
    <w:p w14:paraId="07F300F5"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we examine the harms that may befall children. We review theories about children’s attachment and developmental needs, and we also consider the nature and consequences of various types of child abuse and neglect. We also consider the potential harms that you (as a social worker) and the child protection system pose to children, their families, and communities, and the help you might give.</w:t>
      </w:r>
    </w:p>
    <w:p w14:paraId="107868AF" w14:textId="77777777" w:rsidR="00687D95" w:rsidRPr="00BF7F32" w:rsidRDefault="00687D95" w:rsidP="00687D95">
      <w:pPr>
        <w:rPr>
          <w:rFonts w:cs="Arial"/>
          <w:b w:val="0"/>
          <w:color w:val="000000" w:themeColor="text1"/>
          <w:szCs w:val="24"/>
        </w:rPr>
      </w:pPr>
    </w:p>
    <w:p w14:paraId="7654C575" w14:textId="77777777"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 xml:space="preserve">Avalos, C., </w:t>
      </w:r>
      <w:proofErr w:type="spellStart"/>
      <w:r w:rsidRPr="00BF7F32">
        <w:rPr>
          <w:rFonts w:cs="Arial"/>
          <w:b w:val="0"/>
          <w:color w:val="000000" w:themeColor="text1"/>
          <w:szCs w:val="24"/>
        </w:rPr>
        <w:t>Baibomcowai</w:t>
      </w:r>
      <w:proofErr w:type="spellEnd"/>
      <w:r w:rsidRPr="00BF7F32">
        <w:rPr>
          <w:rFonts w:cs="Arial"/>
          <w:b w:val="0"/>
          <w:color w:val="000000" w:themeColor="text1"/>
          <w:szCs w:val="24"/>
        </w:rPr>
        <w:t xml:space="preserve">-Dell, L., Anderson, K, B., </w:t>
      </w:r>
      <w:proofErr w:type="spellStart"/>
      <w:r w:rsidRPr="00BF7F32">
        <w:rPr>
          <w:rFonts w:cs="Arial"/>
          <w:b w:val="0"/>
          <w:color w:val="000000" w:themeColor="text1"/>
          <w:szCs w:val="24"/>
        </w:rPr>
        <w:t>Ense</w:t>
      </w:r>
      <w:proofErr w:type="spellEnd"/>
      <w:r w:rsidRPr="00BF7F32">
        <w:rPr>
          <w:rFonts w:cs="Arial"/>
          <w:b w:val="0"/>
          <w:color w:val="000000" w:themeColor="text1"/>
          <w:szCs w:val="24"/>
        </w:rPr>
        <w:t xml:space="preserve">, L., </w:t>
      </w:r>
      <w:proofErr w:type="spellStart"/>
      <w:r w:rsidRPr="00BF7F32">
        <w:rPr>
          <w:rFonts w:cs="Arial"/>
          <w:b w:val="0"/>
          <w:color w:val="000000" w:themeColor="text1"/>
          <w:szCs w:val="24"/>
        </w:rPr>
        <w:t>Gonneville</w:t>
      </w:r>
      <w:proofErr w:type="spellEnd"/>
      <w:r w:rsidRPr="00BF7F32">
        <w:rPr>
          <w:rFonts w:cs="Arial"/>
          <w:b w:val="0"/>
          <w:color w:val="000000" w:themeColor="text1"/>
          <w:szCs w:val="24"/>
        </w:rPr>
        <w:t>, S., Kennedy, B., McGinnis, L., Morris, T., Sky, K., Swan, T. (2012). Working with First Nations, Inuit and Métis Families who have Experienced Family Violence: A Practice Guide for Child Welfare Professionals. OACAS, Toronto, Canada. Read: 33-36, identity, attachment &amp; resiliency.</w:t>
      </w:r>
    </w:p>
    <w:p w14:paraId="2D280913" w14:textId="77777777" w:rsidR="00687D95" w:rsidRPr="00BF7F32" w:rsidRDefault="00AC507A" w:rsidP="00687D95">
      <w:pPr>
        <w:ind w:left="709"/>
        <w:rPr>
          <w:rFonts w:cs="Arial"/>
          <w:b w:val="0"/>
          <w:color w:val="000000" w:themeColor="text1"/>
          <w:szCs w:val="24"/>
        </w:rPr>
      </w:pPr>
      <w:hyperlink r:id="rId24" w:history="1">
        <w:r w:rsidR="00687D95" w:rsidRPr="00BF7F32">
          <w:rPr>
            <w:rStyle w:val="Hyperlink"/>
            <w:rFonts w:cs="Arial"/>
            <w:b w:val="0"/>
            <w:color w:val="000000" w:themeColor="text1"/>
            <w:szCs w:val="24"/>
          </w:rPr>
          <w:t>http://www.oacas.org/wp-content/uploads/2015/08/fn_eng_guide.pdf</w:t>
        </w:r>
      </w:hyperlink>
    </w:p>
    <w:p w14:paraId="73F0E335" w14:textId="77777777" w:rsidR="00687D95" w:rsidRPr="00BF7F32" w:rsidRDefault="00687D95" w:rsidP="00687D95">
      <w:pPr>
        <w:rPr>
          <w:rFonts w:cs="Arial"/>
          <w:b w:val="0"/>
          <w:color w:val="000000" w:themeColor="text1"/>
          <w:szCs w:val="24"/>
        </w:rPr>
      </w:pPr>
    </w:p>
    <w:p w14:paraId="7B496921"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Gourdine</w:t>
      </w:r>
      <w:proofErr w:type="spellEnd"/>
      <w:r w:rsidRPr="00BF7F32">
        <w:rPr>
          <w:rFonts w:cs="Arial"/>
          <w:b w:val="0"/>
          <w:color w:val="000000" w:themeColor="text1"/>
          <w:szCs w:val="24"/>
        </w:rPr>
        <w:t xml:space="preserve">, R. M. (2019). </w:t>
      </w:r>
      <w:r w:rsidRPr="00BF7F32">
        <w:rPr>
          <w:rFonts w:cs="Arial"/>
          <w:b w:val="0"/>
          <w:i/>
          <w:color w:val="000000" w:themeColor="text1"/>
          <w:szCs w:val="24"/>
        </w:rPr>
        <w:t>We treat everybody the same: Race equity in child welfare. Social Work in Public Health, 34</w:t>
      </w:r>
      <w:r w:rsidRPr="00BF7F32">
        <w:rPr>
          <w:rFonts w:cs="Arial"/>
          <w:b w:val="0"/>
          <w:color w:val="000000" w:themeColor="text1"/>
          <w:szCs w:val="24"/>
        </w:rPr>
        <w:t>(1), 75-85. doi:10.1080/19371918.2018.1562400 [</w:t>
      </w:r>
      <w:hyperlink r:id="rId2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A530103" w14:textId="77777777" w:rsidR="00687D95" w:rsidRPr="00BF7F32" w:rsidRDefault="00687D95" w:rsidP="00687D95">
      <w:pPr>
        <w:ind w:left="742"/>
        <w:rPr>
          <w:rFonts w:cs="Arial"/>
          <w:b w:val="0"/>
          <w:color w:val="000000" w:themeColor="text1"/>
          <w:szCs w:val="24"/>
          <w:lang w:eastAsia="en-CA"/>
        </w:rPr>
      </w:pPr>
    </w:p>
    <w:p w14:paraId="6D5AAAD3" w14:textId="77777777"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Guide for Child Welfare Professionals. OACAS, Toronto, Canada. Read: 33-36, identity, attachment &amp; resiliency. [</w:t>
      </w:r>
      <w:hyperlink r:id="rId26"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A585F95" w14:textId="77777777" w:rsidR="00687D95" w:rsidRPr="00BF7F32" w:rsidRDefault="00687D95" w:rsidP="00687D95">
      <w:pPr>
        <w:ind w:left="709"/>
        <w:rPr>
          <w:rFonts w:cs="Arial"/>
          <w:b w:val="0"/>
          <w:color w:val="000000" w:themeColor="text1"/>
          <w:szCs w:val="24"/>
        </w:rPr>
      </w:pPr>
    </w:p>
    <w:p w14:paraId="3B57A594"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Keddell</w:t>
      </w:r>
      <w:proofErr w:type="spellEnd"/>
      <w:r w:rsidRPr="00BF7F32">
        <w:rPr>
          <w:rFonts w:cs="Arial"/>
          <w:b w:val="0"/>
          <w:color w:val="000000" w:themeColor="text1"/>
          <w:szCs w:val="24"/>
        </w:rPr>
        <w:t>, E. (2017). Interpreting children’s best interests: Needs, attachment and decision-making. Journal of Social Work, 17(3), 324-342. [</w:t>
      </w:r>
      <w:hyperlink r:id="rId2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C77FF6D" w14:textId="77777777" w:rsidR="00687D95" w:rsidRPr="00BF7F32" w:rsidRDefault="00687D95" w:rsidP="00687D95">
      <w:pPr>
        <w:ind w:left="742"/>
        <w:rPr>
          <w:rFonts w:cs="Arial"/>
          <w:b w:val="0"/>
          <w:color w:val="000000" w:themeColor="text1"/>
          <w:szCs w:val="24"/>
          <w:lang w:eastAsia="en-CA"/>
        </w:rPr>
      </w:pPr>
    </w:p>
    <w:p w14:paraId="128EB837" w14:textId="77777777" w:rsidR="00687D95" w:rsidRPr="00BF7F32" w:rsidRDefault="00687D95" w:rsidP="00687D95">
      <w:pPr>
        <w:ind w:left="742"/>
        <w:rPr>
          <w:rFonts w:cs="Arial"/>
          <w:b w:val="0"/>
          <w:color w:val="000000" w:themeColor="text1"/>
          <w:szCs w:val="24"/>
          <w:lang w:eastAsia="en-CA"/>
        </w:rPr>
      </w:pPr>
      <w:r w:rsidRPr="00BF7F32">
        <w:rPr>
          <w:rFonts w:cs="Arial"/>
          <w:b w:val="0"/>
          <w:color w:val="000000" w:themeColor="text1"/>
          <w:szCs w:val="24"/>
          <w:lang w:eastAsia="en-CA"/>
        </w:rPr>
        <w:t xml:space="preserve">Walsh, C. R., </w:t>
      </w:r>
      <w:proofErr w:type="spellStart"/>
      <w:r w:rsidRPr="00BF7F32">
        <w:rPr>
          <w:rFonts w:cs="Arial"/>
          <w:b w:val="0"/>
          <w:color w:val="000000" w:themeColor="text1"/>
          <w:szCs w:val="24"/>
          <w:lang w:eastAsia="en-CA"/>
        </w:rPr>
        <w:t>Conradi</w:t>
      </w:r>
      <w:proofErr w:type="spellEnd"/>
      <w:r w:rsidRPr="00BF7F32">
        <w:rPr>
          <w:rFonts w:cs="Arial"/>
          <w:b w:val="0"/>
          <w:color w:val="000000" w:themeColor="text1"/>
          <w:szCs w:val="24"/>
          <w:lang w:eastAsia="en-CA"/>
        </w:rPr>
        <w:t xml:space="preserve">, L., &amp; </w:t>
      </w:r>
      <w:proofErr w:type="spellStart"/>
      <w:r w:rsidRPr="00BF7F32">
        <w:rPr>
          <w:rFonts w:cs="Arial"/>
          <w:b w:val="0"/>
          <w:color w:val="000000" w:themeColor="text1"/>
          <w:szCs w:val="24"/>
          <w:lang w:eastAsia="en-CA"/>
        </w:rPr>
        <w:t>Pauter</w:t>
      </w:r>
      <w:proofErr w:type="spellEnd"/>
      <w:r w:rsidRPr="00BF7F32">
        <w:rPr>
          <w:rFonts w:cs="Arial"/>
          <w:b w:val="0"/>
          <w:color w:val="000000" w:themeColor="text1"/>
          <w:szCs w:val="24"/>
          <w:lang w:eastAsia="en-CA"/>
        </w:rPr>
        <w:t xml:space="preserve">, S. (2019). Trauma-informed child welfare: From training to practice and policy change. </w:t>
      </w:r>
      <w:r w:rsidRPr="00BF7F32">
        <w:rPr>
          <w:rFonts w:cs="Arial"/>
          <w:b w:val="0"/>
          <w:i/>
          <w:color w:val="000000" w:themeColor="text1"/>
          <w:szCs w:val="24"/>
          <w:lang w:eastAsia="en-CA"/>
        </w:rPr>
        <w:t>Journal of Aggression, Maltreatment &amp; Trauma, 28</w:t>
      </w:r>
      <w:r w:rsidRPr="00BF7F32">
        <w:rPr>
          <w:rFonts w:cs="Arial"/>
          <w:b w:val="0"/>
          <w:color w:val="000000" w:themeColor="text1"/>
          <w:szCs w:val="24"/>
          <w:lang w:eastAsia="en-CA"/>
        </w:rPr>
        <w:t>(4), 407-424. doi:10.1080/10926771.2018.1468372 [</w:t>
      </w:r>
      <w:hyperlink r:id="rId28" w:history="1">
        <w:r w:rsidRPr="00BF7F32">
          <w:rPr>
            <w:rStyle w:val="Hyperlink"/>
            <w:rFonts w:cs="Arial"/>
            <w:b w:val="0"/>
            <w:color w:val="000000" w:themeColor="text1"/>
            <w:szCs w:val="24"/>
            <w:lang w:eastAsia="en-CA"/>
          </w:rPr>
          <w:t>PDF</w:t>
        </w:r>
      </w:hyperlink>
      <w:r w:rsidRPr="00BF7F32">
        <w:rPr>
          <w:rFonts w:cs="Arial"/>
          <w:b w:val="0"/>
          <w:color w:val="000000" w:themeColor="text1"/>
          <w:szCs w:val="24"/>
          <w:lang w:eastAsia="en-CA"/>
        </w:rPr>
        <w:t>]</w:t>
      </w:r>
    </w:p>
    <w:p w14:paraId="083DD1A1" w14:textId="77777777" w:rsidR="00687D95" w:rsidRPr="00BF7F32" w:rsidRDefault="00687D95" w:rsidP="00687D95">
      <w:pPr>
        <w:rPr>
          <w:rFonts w:cs="Arial"/>
          <w:b w:val="0"/>
          <w:color w:val="000000" w:themeColor="text1"/>
          <w:szCs w:val="24"/>
        </w:rPr>
      </w:pPr>
    </w:p>
    <w:p w14:paraId="469FB114" w14:textId="77777777" w:rsidR="00687D95" w:rsidRPr="00BF7F32" w:rsidRDefault="00687D95" w:rsidP="00687D95">
      <w:pPr>
        <w:rPr>
          <w:rFonts w:cs="Arial"/>
          <w:color w:val="000000" w:themeColor="text1"/>
          <w:szCs w:val="24"/>
        </w:rPr>
      </w:pPr>
      <w:r w:rsidRPr="00BF7F32">
        <w:rPr>
          <w:rFonts w:cs="Arial"/>
          <w:color w:val="000000" w:themeColor="text1"/>
          <w:szCs w:val="24"/>
        </w:rPr>
        <w:t>WEEK 3: January 26, 2021</w:t>
      </w:r>
    </w:p>
    <w:p w14:paraId="775930D1"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Child Welfare Law</w:t>
      </w:r>
    </w:p>
    <w:p w14:paraId="33B2B8FD"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We examine the legal contexts child welfare systems operate within, using Ontario as an example, we examine the Ontario’s Child, Youth and Family Services Act (CYFSA). We pay special attention to </w:t>
      </w:r>
      <w:r w:rsidRPr="00BF7F32">
        <w:rPr>
          <w:rFonts w:cs="Arial"/>
          <w:b w:val="0"/>
          <w:i/>
          <w:color w:val="000000" w:themeColor="text1"/>
          <w:szCs w:val="24"/>
        </w:rPr>
        <w:t>your</w:t>
      </w:r>
      <w:r w:rsidRPr="00BF7F32">
        <w:rPr>
          <w:rFonts w:cs="Arial"/>
          <w:b w:val="0"/>
          <w:color w:val="000000" w:themeColor="text1"/>
          <w:szCs w:val="24"/>
        </w:rPr>
        <w:t xml:space="preserve"> responsibilities as a social worker, and to the way legislation (and ethics) need to hold </w:t>
      </w:r>
      <w:r w:rsidRPr="00BF7F32">
        <w:rPr>
          <w:rFonts w:cs="Arial"/>
          <w:b w:val="0"/>
          <w:i/>
          <w:color w:val="000000" w:themeColor="text1"/>
          <w:szCs w:val="24"/>
        </w:rPr>
        <w:t>you</w:t>
      </w:r>
      <w:r w:rsidRPr="00BF7F32">
        <w:rPr>
          <w:rFonts w:cs="Arial"/>
          <w:b w:val="0"/>
          <w:color w:val="000000" w:themeColor="text1"/>
          <w:szCs w:val="24"/>
        </w:rPr>
        <w:t xml:space="preserve"> accountable for the ways you act or do not act.</w:t>
      </w:r>
    </w:p>
    <w:p w14:paraId="6A6F8D83" w14:textId="77777777" w:rsidR="00687D95" w:rsidRPr="00BF7F32" w:rsidRDefault="00687D95" w:rsidP="00687D95">
      <w:pPr>
        <w:rPr>
          <w:rFonts w:cs="Arial"/>
          <w:b w:val="0"/>
          <w:color w:val="000000" w:themeColor="text1"/>
          <w:szCs w:val="24"/>
        </w:rPr>
      </w:pPr>
    </w:p>
    <w:p w14:paraId="5494BEFE"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Read the following sections in the Ontario Child, Youth and Family Services Act (CYFSA) </w:t>
      </w:r>
      <w:hyperlink r:id="rId29" w:history="1">
        <w:r w:rsidRPr="00BF7F32">
          <w:rPr>
            <w:rStyle w:val="Hyperlink"/>
            <w:rFonts w:cs="Arial"/>
            <w:b w:val="0"/>
            <w:color w:val="000000" w:themeColor="text1"/>
            <w:szCs w:val="24"/>
          </w:rPr>
          <w:t>https://www.ontario.ca/laws/statute/17c14</w:t>
        </w:r>
      </w:hyperlink>
      <w:r w:rsidRPr="00BF7F32">
        <w:rPr>
          <w:rFonts w:cs="Arial"/>
          <w:b w:val="0"/>
          <w:color w:val="000000" w:themeColor="text1"/>
          <w:szCs w:val="24"/>
        </w:rPr>
        <w:t>. Also note, in assignment * you may wish to consult other sections of this Act as needed.</w:t>
      </w:r>
    </w:p>
    <w:p w14:paraId="696FFF65" w14:textId="77777777" w:rsidR="00687D95" w:rsidRPr="00BF7F32" w:rsidRDefault="00687D95" w:rsidP="00687D95">
      <w:pPr>
        <w:rPr>
          <w:rFonts w:cs="Arial"/>
          <w:b w:val="0"/>
          <w:color w:val="000000" w:themeColor="text1"/>
          <w:szCs w:val="24"/>
        </w:rPr>
      </w:pPr>
    </w:p>
    <w:p w14:paraId="08A5BFD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 Purposes and Interpretation</w:t>
      </w:r>
    </w:p>
    <w:p w14:paraId="59BCDE5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Preamble</w:t>
      </w:r>
    </w:p>
    <w:p w14:paraId="3DAA7D88"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 1 (1) Paramount purpose</w:t>
      </w:r>
    </w:p>
    <w:p w14:paraId="509EA0A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 1 (2) 1-7 Other purposes</w:t>
      </w:r>
    </w:p>
    <w:p w14:paraId="7085DCC3"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II: Children’s and Young Persons’ rights</w:t>
      </w:r>
    </w:p>
    <w:p w14:paraId="5A732A96"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Sections 3-20</w:t>
      </w:r>
    </w:p>
    <w:p w14:paraId="0F359F2D"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PART IV: First Nations, Inuit and Métis Child and Family Services</w:t>
      </w:r>
    </w:p>
    <w:p w14:paraId="17283D4B" w14:textId="77777777" w:rsidR="00687D95" w:rsidRPr="00BF7F32" w:rsidRDefault="00687D95" w:rsidP="00687D95">
      <w:pPr>
        <w:ind w:left="1440"/>
        <w:rPr>
          <w:rFonts w:cs="Arial"/>
          <w:b w:val="0"/>
          <w:color w:val="000000" w:themeColor="text1"/>
          <w:szCs w:val="24"/>
        </w:rPr>
      </w:pPr>
      <w:r w:rsidRPr="00BF7F32">
        <w:rPr>
          <w:rFonts w:cs="Arial"/>
          <w:b w:val="0"/>
          <w:color w:val="000000" w:themeColor="text1"/>
          <w:szCs w:val="24"/>
        </w:rPr>
        <w:t>Sections 68-73</w:t>
      </w:r>
    </w:p>
    <w:p w14:paraId="7DC425B5"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lastRenderedPageBreak/>
        <w:t>Part V: Child Protection</w:t>
      </w:r>
    </w:p>
    <w:p w14:paraId="68E78B2F" w14:textId="77777777" w:rsidR="00687D95" w:rsidRPr="00BF7F32" w:rsidRDefault="00687D95" w:rsidP="00687D95">
      <w:pPr>
        <w:ind w:left="1429"/>
        <w:rPr>
          <w:rFonts w:cs="Arial"/>
          <w:b w:val="0"/>
          <w:color w:val="000000" w:themeColor="text1"/>
          <w:szCs w:val="24"/>
        </w:rPr>
      </w:pPr>
      <w:r w:rsidRPr="00BF7F32">
        <w:rPr>
          <w:rFonts w:cs="Arial"/>
          <w:b w:val="0"/>
          <w:color w:val="000000" w:themeColor="text1"/>
          <w:szCs w:val="24"/>
        </w:rPr>
        <w:t>Section 74 (2)(a)-(o), (3)(a)-(c), &amp;(4)(a)-(b)</w:t>
      </w:r>
    </w:p>
    <w:p w14:paraId="15D382C9" w14:textId="77777777" w:rsidR="00687D95" w:rsidRPr="00BF7F32" w:rsidRDefault="00687D95" w:rsidP="00687D95">
      <w:pPr>
        <w:tabs>
          <w:tab w:val="left" w:pos="709"/>
        </w:tabs>
        <w:rPr>
          <w:rFonts w:cs="Arial"/>
          <w:b w:val="0"/>
          <w:color w:val="000000" w:themeColor="text1"/>
          <w:szCs w:val="24"/>
        </w:rPr>
      </w:pPr>
    </w:p>
    <w:p w14:paraId="6E4D2465"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Lens, V. (2019). Judging the other: The intersection of race, gender, and class in family court. Family Court Review, 57(1), 72-87. doi:10.1111/fcre.12397 [</w:t>
      </w:r>
      <w:hyperlink r:id="rId30"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07A2C8E" w14:textId="77777777" w:rsidR="00687D95" w:rsidRPr="00BF7F32" w:rsidRDefault="00687D95" w:rsidP="00687D95">
      <w:pPr>
        <w:rPr>
          <w:rFonts w:cs="Arial"/>
          <w:b w:val="0"/>
          <w:color w:val="000000" w:themeColor="text1"/>
          <w:szCs w:val="24"/>
        </w:rPr>
      </w:pPr>
    </w:p>
    <w:p w14:paraId="0A0C12CA"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Richard, K. (2014). </w:t>
      </w:r>
      <w:r w:rsidRPr="00BF7F32">
        <w:rPr>
          <w:rFonts w:cs="Arial"/>
          <w:b w:val="0"/>
          <w:i/>
          <w:color w:val="000000" w:themeColor="text1"/>
          <w:szCs w:val="24"/>
        </w:rPr>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39-47. [</w:t>
      </w:r>
      <w:hyperlink r:id="rId31" w:history="1">
        <w:r w:rsidRPr="00BF7F32">
          <w:rPr>
            <w:rStyle w:val="Hyperlink"/>
            <w:rFonts w:cs="Arial"/>
            <w:b w:val="0"/>
            <w:color w:val="000000" w:themeColor="text1"/>
            <w:szCs w:val="24"/>
          </w:rPr>
          <w:t>LINK</w:t>
        </w:r>
      </w:hyperlink>
      <w:r w:rsidRPr="00BF7F32">
        <w:rPr>
          <w:rFonts w:cs="Arial"/>
          <w:b w:val="0"/>
          <w:color w:val="000000" w:themeColor="text1"/>
          <w:szCs w:val="24"/>
        </w:rPr>
        <w:t xml:space="preserve">]. </w:t>
      </w:r>
    </w:p>
    <w:p w14:paraId="0C3982A3" w14:textId="77777777" w:rsidR="00687D95" w:rsidRPr="00BF7F32" w:rsidRDefault="00687D95" w:rsidP="00687D95">
      <w:pPr>
        <w:ind w:left="720"/>
        <w:rPr>
          <w:rFonts w:cs="Arial"/>
          <w:b w:val="0"/>
          <w:color w:val="000000" w:themeColor="text1"/>
          <w:szCs w:val="24"/>
        </w:rPr>
      </w:pPr>
    </w:p>
    <w:p w14:paraId="155563FC" w14:textId="41D9339C"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UN Rights of the child in child friendly language [</w:t>
      </w:r>
      <w:hyperlink r:id="rId32"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49DACAE" w14:textId="6FF67436" w:rsidR="00E94D60" w:rsidRPr="00BF7F32" w:rsidRDefault="00E94D60" w:rsidP="00687D95">
      <w:pPr>
        <w:ind w:left="709"/>
        <w:rPr>
          <w:rFonts w:cs="Arial"/>
          <w:b w:val="0"/>
          <w:color w:val="000000" w:themeColor="text1"/>
          <w:szCs w:val="24"/>
        </w:rPr>
      </w:pPr>
    </w:p>
    <w:p w14:paraId="5CD53620" w14:textId="2FC27056" w:rsidR="00E94D60" w:rsidRPr="00BF7F32" w:rsidRDefault="00E94D60" w:rsidP="00687D95">
      <w:pPr>
        <w:ind w:left="709"/>
        <w:rPr>
          <w:rFonts w:cs="Arial"/>
          <w:b w:val="0"/>
          <w:color w:val="000000" w:themeColor="text1"/>
          <w:szCs w:val="24"/>
        </w:rPr>
      </w:pPr>
      <w:r w:rsidRPr="00BF7F32">
        <w:rPr>
          <w:rFonts w:cs="Arial"/>
          <w:b w:val="0"/>
          <w:color w:val="000000" w:themeColor="text1"/>
          <w:szCs w:val="24"/>
        </w:rPr>
        <w:t>Jordan’s Principle (content provided online via A2L)</w:t>
      </w:r>
    </w:p>
    <w:p w14:paraId="07E979F1" w14:textId="77777777" w:rsidR="00687D95" w:rsidRPr="00BF7F32" w:rsidRDefault="00687D95" w:rsidP="00687D95">
      <w:pPr>
        <w:rPr>
          <w:rFonts w:cs="Arial"/>
          <w:b w:val="0"/>
          <w:color w:val="000000" w:themeColor="text1"/>
          <w:szCs w:val="24"/>
        </w:rPr>
      </w:pPr>
    </w:p>
    <w:p w14:paraId="22F7B94A" w14:textId="77777777" w:rsidR="00687D95" w:rsidRPr="00BF7F32" w:rsidRDefault="00687D95" w:rsidP="00687D95">
      <w:pPr>
        <w:rPr>
          <w:rFonts w:cs="Arial"/>
          <w:color w:val="000000" w:themeColor="text1"/>
          <w:szCs w:val="24"/>
        </w:rPr>
      </w:pPr>
      <w:r w:rsidRPr="00BF7F32">
        <w:rPr>
          <w:rFonts w:cs="Arial"/>
          <w:color w:val="000000" w:themeColor="text1"/>
          <w:szCs w:val="24"/>
        </w:rPr>
        <w:t>WEEK 4: February 2, 2021</w:t>
      </w:r>
    </w:p>
    <w:p w14:paraId="148C2234"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Getting it right, or getting it wrong</w:t>
      </w:r>
    </w:p>
    <w:p w14:paraId="5F08E1F5"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How do you get child welfare right at both a policy and practice level, and what are the consequences of getting it wrong?</w:t>
      </w:r>
    </w:p>
    <w:p w14:paraId="72D14F44" w14:textId="77777777" w:rsidR="00687D95" w:rsidRPr="00BF7F32" w:rsidRDefault="00687D95" w:rsidP="00687D95">
      <w:pPr>
        <w:ind w:left="720"/>
        <w:rPr>
          <w:rStyle w:val="authors"/>
          <w:rFonts w:cs="Arial"/>
          <w:b w:val="0"/>
          <w:color w:val="000000" w:themeColor="text1"/>
          <w:szCs w:val="24"/>
        </w:rPr>
      </w:pPr>
    </w:p>
    <w:p w14:paraId="62DAC6AE" w14:textId="77777777" w:rsidR="00687D95" w:rsidRPr="00BF7F32" w:rsidRDefault="00687D95" w:rsidP="00687D95">
      <w:pPr>
        <w:ind w:left="742"/>
        <w:rPr>
          <w:rStyle w:val="citation"/>
          <w:rFonts w:cs="Arial"/>
          <w:b w:val="0"/>
          <w:color w:val="000000" w:themeColor="text1"/>
          <w:szCs w:val="24"/>
        </w:rPr>
      </w:pPr>
      <w:r w:rsidRPr="00BF7F32">
        <w:rPr>
          <w:rStyle w:val="citation"/>
          <w:rFonts w:cs="Arial"/>
          <w:b w:val="0"/>
          <w:color w:val="000000" w:themeColor="text1"/>
          <w:szCs w:val="24"/>
        </w:rPr>
        <w:t xml:space="preserve">Broadhurst, K., White, S., Fish, S., Munro, E., Fletcher, K., Lincoln, H. (2010). </w:t>
      </w:r>
      <w:r w:rsidRPr="00BF7F32">
        <w:rPr>
          <w:rStyle w:val="citation"/>
          <w:rFonts w:cs="Arial"/>
          <w:b w:val="0"/>
          <w:i/>
          <w:color w:val="000000" w:themeColor="text1"/>
          <w:szCs w:val="24"/>
        </w:rPr>
        <w:t>Ten pitfalls and how to avoid them</w:t>
      </w:r>
      <w:r w:rsidRPr="00BF7F32">
        <w:rPr>
          <w:rStyle w:val="citation"/>
          <w:rFonts w:cs="Arial"/>
          <w:b w:val="0"/>
          <w:color w:val="000000" w:themeColor="text1"/>
          <w:szCs w:val="24"/>
        </w:rPr>
        <w:t>. NSPCC, London, UK.</w:t>
      </w:r>
    </w:p>
    <w:p w14:paraId="7E04FF76" w14:textId="77777777" w:rsidR="00687D95" w:rsidRPr="00BF7F32" w:rsidRDefault="00AC507A" w:rsidP="00687D95">
      <w:pPr>
        <w:ind w:left="742"/>
        <w:rPr>
          <w:rStyle w:val="citation"/>
          <w:rFonts w:cs="Arial"/>
          <w:b w:val="0"/>
          <w:color w:val="000000" w:themeColor="text1"/>
          <w:szCs w:val="24"/>
        </w:rPr>
      </w:pPr>
      <w:hyperlink r:id="rId33" w:history="1">
        <w:r w:rsidR="00687D95" w:rsidRPr="00BF7F32">
          <w:rPr>
            <w:rStyle w:val="Hyperlink"/>
            <w:rFonts w:cs="Arial"/>
            <w:b w:val="0"/>
            <w:color w:val="000000" w:themeColor="text1"/>
            <w:szCs w:val="24"/>
          </w:rPr>
          <w:t>https://www.nspcc.org.uk/globalassets/documents/research-reports/10-pitfalls-initial-assessments-report.pdf</w:t>
        </w:r>
      </w:hyperlink>
    </w:p>
    <w:p w14:paraId="20C9548B" w14:textId="77777777" w:rsidR="00687D95" w:rsidRPr="00BF7F32" w:rsidRDefault="00687D95" w:rsidP="00687D95">
      <w:pPr>
        <w:ind w:left="720"/>
        <w:rPr>
          <w:rStyle w:val="authors"/>
          <w:rFonts w:cs="Arial"/>
          <w:b w:val="0"/>
          <w:color w:val="000000" w:themeColor="text1"/>
          <w:szCs w:val="24"/>
        </w:rPr>
      </w:pPr>
    </w:p>
    <w:p w14:paraId="66BD29F1" w14:textId="77777777" w:rsidR="00687D95" w:rsidRPr="00BF7F32" w:rsidRDefault="00687D95" w:rsidP="00687D95">
      <w:pPr>
        <w:ind w:left="720"/>
        <w:rPr>
          <w:rFonts w:cs="Arial"/>
          <w:b w:val="0"/>
          <w:color w:val="000000" w:themeColor="text1"/>
          <w:szCs w:val="24"/>
        </w:rPr>
      </w:pPr>
      <w:r w:rsidRPr="00BF7F32">
        <w:rPr>
          <w:rStyle w:val="authors"/>
          <w:rFonts w:cs="Arial"/>
          <w:b w:val="0"/>
          <w:color w:val="000000" w:themeColor="text1"/>
          <w:szCs w:val="24"/>
        </w:rPr>
        <w:t>Choate, P.</w:t>
      </w:r>
      <w:r w:rsidRPr="00BF7F32">
        <w:rPr>
          <w:rStyle w:val="apple-converted-space"/>
          <w:rFonts w:cs="Arial"/>
          <w:b w:val="0"/>
          <w:color w:val="000000" w:themeColor="text1"/>
          <w:szCs w:val="24"/>
          <w:shd w:val="clear" w:color="auto" w:fill="FFFFFF"/>
        </w:rPr>
        <w:t> </w:t>
      </w:r>
      <w:r w:rsidRPr="00BF7F32">
        <w:rPr>
          <w:rStyle w:val="Date1"/>
          <w:rFonts w:cs="Arial"/>
          <w:b w:val="0"/>
          <w:color w:val="000000" w:themeColor="text1"/>
          <w:szCs w:val="24"/>
        </w:rPr>
        <w:t>(2017)</w:t>
      </w:r>
      <w:r w:rsidRPr="00BF7F32">
        <w:rPr>
          <w:rStyle w:val="apple-converted-space"/>
          <w:rFonts w:cs="Arial"/>
          <w:b w:val="0"/>
          <w:color w:val="000000" w:themeColor="text1"/>
          <w:szCs w:val="24"/>
          <w:shd w:val="clear" w:color="auto" w:fill="FFFFFF"/>
        </w:rPr>
        <w:t> </w:t>
      </w:r>
      <w:r w:rsidRPr="00BF7F32">
        <w:rPr>
          <w:rStyle w:val="arttitle"/>
          <w:rFonts w:cs="Arial"/>
          <w:b w:val="0"/>
          <w:color w:val="000000" w:themeColor="text1"/>
          <w:szCs w:val="24"/>
        </w:rPr>
        <w:t>Jeffrey Baldwin: A thematic analysis of media coverage and implications for social work practice.</w:t>
      </w:r>
      <w:r w:rsidRPr="00BF7F32">
        <w:rPr>
          <w:rStyle w:val="apple-converted-space"/>
          <w:rFonts w:cs="Arial"/>
          <w:b w:val="0"/>
          <w:color w:val="000000" w:themeColor="text1"/>
          <w:szCs w:val="24"/>
          <w:shd w:val="clear" w:color="auto" w:fill="FFFFFF"/>
        </w:rPr>
        <w:t> </w:t>
      </w:r>
      <w:r w:rsidRPr="00BF7F32">
        <w:rPr>
          <w:rStyle w:val="serialtitle"/>
          <w:rFonts w:cs="Arial"/>
          <w:b w:val="0"/>
          <w:i/>
          <w:color w:val="000000" w:themeColor="text1"/>
          <w:szCs w:val="24"/>
        </w:rPr>
        <w:t>Child Care in Practice,</w:t>
      </w:r>
      <w:r w:rsidRPr="00BF7F32">
        <w:rPr>
          <w:rStyle w:val="apple-converted-space"/>
          <w:rFonts w:cs="Arial"/>
          <w:b w:val="0"/>
          <w:i/>
          <w:color w:val="000000" w:themeColor="text1"/>
          <w:szCs w:val="24"/>
          <w:shd w:val="clear" w:color="auto" w:fill="FFFFFF"/>
        </w:rPr>
        <w:t> </w:t>
      </w:r>
      <w:r w:rsidRPr="00BF7F32">
        <w:rPr>
          <w:rStyle w:val="volumeissue"/>
          <w:rFonts w:cs="Arial"/>
          <w:b w:val="0"/>
          <w:i/>
          <w:color w:val="000000" w:themeColor="text1"/>
          <w:szCs w:val="24"/>
        </w:rPr>
        <w:t>23(1)</w:t>
      </w:r>
      <w:r w:rsidRPr="00BF7F32">
        <w:rPr>
          <w:rStyle w:val="volumeissue"/>
          <w:rFonts w:cs="Arial"/>
          <w:b w:val="0"/>
          <w:color w:val="000000" w:themeColor="text1"/>
          <w:szCs w:val="24"/>
        </w:rPr>
        <w:t>,</w:t>
      </w:r>
      <w:r w:rsidRPr="00BF7F32">
        <w:rPr>
          <w:rStyle w:val="apple-converted-space"/>
          <w:rFonts w:cs="Arial"/>
          <w:b w:val="0"/>
          <w:color w:val="000000" w:themeColor="text1"/>
          <w:szCs w:val="24"/>
          <w:shd w:val="clear" w:color="auto" w:fill="FFFFFF"/>
        </w:rPr>
        <w:t> </w:t>
      </w:r>
      <w:r w:rsidRPr="00BF7F32">
        <w:rPr>
          <w:rStyle w:val="pagerange"/>
          <w:rFonts w:cs="Arial"/>
          <w:b w:val="0"/>
          <w:color w:val="000000" w:themeColor="text1"/>
          <w:szCs w:val="24"/>
        </w:rPr>
        <w:t>21-33,</w:t>
      </w:r>
      <w:r w:rsidRPr="00BF7F32">
        <w:rPr>
          <w:rStyle w:val="apple-converted-space"/>
          <w:rFonts w:cs="Arial"/>
          <w:b w:val="0"/>
          <w:color w:val="000000" w:themeColor="text1"/>
          <w:szCs w:val="24"/>
          <w:shd w:val="clear" w:color="auto" w:fill="FFFFFF"/>
        </w:rPr>
        <w:t> </w:t>
      </w:r>
      <w:r w:rsidRPr="00BF7F32">
        <w:rPr>
          <w:rStyle w:val="doilink"/>
          <w:rFonts w:cs="Arial"/>
          <w:b w:val="0"/>
          <w:color w:val="000000" w:themeColor="text1"/>
          <w:szCs w:val="24"/>
        </w:rPr>
        <w:t>DOI:</w:t>
      </w:r>
      <w:r w:rsidRPr="00BF7F32">
        <w:rPr>
          <w:rStyle w:val="apple-converted-space"/>
          <w:rFonts w:cs="Arial"/>
          <w:b w:val="0"/>
          <w:color w:val="000000" w:themeColor="text1"/>
          <w:szCs w:val="24"/>
        </w:rPr>
        <w:t> </w:t>
      </w:r>
      <w:hyperlink r:id="rId34" w:history="1">
        <w:r w:rsidRPr="00BF7F32">
          <w:rPr>
            <w:rStyle w:val="Hyperlink"/>
            <w:rFonts w:cs="Arial"/>
            <w:b w:val="0"/>
            <w:color w:val="000000" w:themeColor="text1"/>
            <w:szCs w:val="24"/>
          </w:rPr>
          <w:t>10.1080/13575279.2015.1126225</w:t>
        </w:r>
      </w:hyperlink>
      <w:r w:rsidRPr="00BF7F32">
        <w:rPr>
          <w:rStyle w:val="doilink"/>
          <w:rFonts w:cs="Arial"/>
          <w:b w:val="0"/>
          <w:color w:val="000000" w:themeColor="text1"/>
          <w:szCs w:val="24"/>
        </w:rPr>
        <w:t xml:space="preserve"> [PDF]</w:t>
      </w:r>
    </w:p>
    <w:p w14:paraId="01FEED67" w14:textId="77777777" w:rsidR="00687D95" w:rsidRPr="00BF7F32" w:rsidRDefault="00687D95" w:rsidP="00687D95">
      <w:pPr>
        <w:tabs>
          <w:tab w:val="left" w:pos="709"/>
        </w:tabs>
        <w:ind w:left="709"/>
        <w:rPr>
          <w:rFonts w:cs="Arial"/>
          <w:b w:val="0"/>
          <w:color w:val="000000" w:themeColor="text1"/>
          <w:szCs w:val="24"/>
        </w:rPr>
      </w:pPr>
    </w:p>
    <w:p w14:paraId="2BE63CA5" w14:textId="77777777" w:rsidR="00687D95" w:rsidRPr="00BF7F32" w:rsidRDefault="00687D95" w:rsidP="00687D95">
      <w:pPr>
        <w:tabs>
          <w:tab w:val="left" w:pos="709"/>
        </w:tabs>
        <w:ind w:left="709"/>
        <w:rPr>
          <w:rStyle w:val="citation"/>
          <w:rFonts w:cs="Arial"/>
          <w:b w:val="0"/>
          <w:color w:val="000000" w:themeColor="text1"/>
          <w:szCs w:val="24"/>
        </w:rPr>
      </w:pPr>
      <w:r w:rsidRPr="00BF7F32">
        <w:rPr>
          <w:rFonts w:cs="Arial"/>
          <w:b w:val="0"/>
          <w:color w:val="000000" w:themeColor="text1"/>
          <w:szCs w:val="24"/>
        </w:rPr>
        <w:t>Dumbrill, G. C. (2006). Ontario's child welfare transformation: Another swing of the pendulum? The Canadian Social Work Review, 23 (1-2), p. 5-19. [</w:t>
      </w:r>
      <w:hyperlink r:id="rId3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AB15093" w14:textId="77777777" w:rsidR="00687D95" w:rsidRPr="00BF7F32" w:rsidRDefault="00687D95" w:rsidP="00687D95">
      <w:pPr>
        <w:ind w:left="742"/>
        <w:rPr>
          <w:rStyle w:val="citation"/>
          <w:rFonts w:cs="Arial"/>
          <w:b w:val="0"/>
          <w:color w:val="000000" w:themeColor="text1"/>
          <w:szCs w:val="24"/>
        </w:rPr>
      </w:pPr>
    </w:p>
    <w:p w14:paraId="3F6CDE96"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 xml:space="preserve">Munro, E. (1996) Avoidable and unavoidable mistakes in child protection work. </w:t>
      </w:r>
      <w:r w:rsidRPr="00BF7F32">
        <w:rPr>
          <w:rStyle w:val="Emphasis"/>
          <w:rFonts w:cs="Arial"/>
          <w:b w:val="0"/>
          <w:color w:val="000000" w:themeColor="text1"/>
          <w:szCs w:val="24"/>
        </w:rPr>
        <w:t>British Journal of Social Work, 26</w:t>
      </w:r>
      <w:r w:rsidRPr="00BF7F32">
        <w:rPr>
          <w:rFonts w:cs="Arial"/>
          <w:b w:val="0"/>
          <w:color w:val="000000" w:themeColor="text1"/>
          <w:szCs w:val="24"/>
        </w:rPr>
        <w:t>(6), 793-808. [</w:t>
      </w:r>
      <w:hyperlink r:id="rId36"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EA3E966" w14:textId="77777777" w:rsidR="00687D95" w:rsidRPr="00BF7F32" w:rsidRDefault="00687D95" w:rsidP="00687D95">
      <w:pPr>
        <w:rPr>
          <w:rFonts w:cs="Arial"/>
          <w:b w:val="0"/>
          <w:color w:val="000000" w:themeColor="text1"/>
          <w:szCs w:val="24"/>
        </w:rPr>
      </w:pPr>
    </w:p>
    <w:p w14:paraId="013DBDC8" w14:textId="77777777" w:rsidR="00687D95" w:rsidRPr="00BF7F32" w:rsidRDefault="00687D95" w:rsidP="00687D95">
      <w:pPr>
        <w:rPr>
          <w:rFonts w:cs="Arial"/>
          <w:color w:val="000000" w:themeColor="text1"/>
          <w:szCs w:val="24"/>
        </w:rPr>
      </w:pPr>
      <w:r w:rsidRPr="00BF7F32">
        <w:rPr>
          <w:rFonts w:cs="Arial"/>
          <w:color w:val="000000" w:themeColor="text1"/>
          <w:szCs w:val="24"/>
        </w:rPr>
        <w:t>WEEK 5: February 9, 2021</w:t>
      </w:r>
    </w:p>
    <w:p w14:paraId="38A65F53"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Your own child protection case</w:t>
      </w:r>
    </w:p>
    <w:p w14:paraId="61A3B96F" w14:textId="5CD5628C"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Assignment 1 begins (group assignment part a) with a movie that involves a family where a child has been harmed and/or is perhaps at risk of future harm. Working in groups you will assess this case and complete assignment </w:t>
      </w:r>
      <w:r w:rsidR="00007DB2" w:rsidRPr="00BF7F32">
        <w:rPr>
          <w:rFonts w:cs="Arial"/>
          <w:b w:val="0"/>
          <w:color w:val="000000" w:themeColor="text1"/>
          <w:szCs w:val="24"/>
        </w:rPr>
        <w:t>1</w:t>
      </w:r>
      <w:r w:rsidRPr="00BF7F32">
        <w:rPr>
          <w:rFonts w:cs="Arial"/>
          <w:b w:val="0"/>
          <w:color w:val="000000" w:themeColor="text1"/>
          <w:szCs w:val="24"/>
        </w:rPr>
        <w:t>- part a.</w:t>
      </w:r>
    </w:p>
    <w:p w14:paraId="610DCB29" w14:textId="77777777" w:rsidR="00687D95" w:rsidRPr="00BF7F32" w:rsidRDefault="00687D95" w:rsidP="00687D95">
      <w:pPr>
        <w:rPr>
          <w:rStyle w:val="citation"/>
          <w:rFonts w:cs="Arial"/>
          <w:b w:val="0"/>
          <w:color w:val="000000" w:themeColor="text1"/>
          <w:szCs w:val="24"/>
        </w:rPr>
      </w:pPr>
    </w:p>
    <w:p w14:paraId="6937DD0D"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No readings—this week focus on group work.</w:t>
      </w:r>
    </w:p>
    <w:p w14:paraId="1F2830EA" w14:textId="77777777" w:rsidR="00687D95" w:rsidRPr="00BF7F32" w:rsidRDefault="00687D95" w:rsidP="00687D95">
      <w:pPr>
        <w:rPr>
          <w:rFonts w:cs="Arial"/>
          <w:b w:val="0"/>
          <w:color w:val="000000" w:themeColor="text1"/>
          <w:szCs w:val="24"/>
        </w:rPr>
      </w:pPr>
    </w:p>
    <w:p w14:paraId="63E937C7" w14:textId="77777777" w:rsidR="00687D95" w:rsidRPr="00BF7F32" w:rsidRDefault="00687D95" w:rsidP="00687D95">
      <w:pPr>
        <w:rPr>
          <w:rFonts w:cs="Arial"/>
          <w:color w:val="000000" w:themeColor="text1"/>
          <w:szCs w:val="24"/>
        </w:rPr>
      </w:pPr>
      <w:r w:rsidRPr="00BF7F32">
        <w:rPr>
          <w:rFonts w:cs="Arial"/>
          <w:color w:val="000000" w:themeColor="text1"/>
          <w:szCs w:val="24"/>
        </w:rPr>
        <w:t>READING WEEK February 16, 2021</w:t>
      </w:r>
    </w:p>
    <w:p w14:paraId="050DC508"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Enjoy!</w:t>
      </w:r>
    </w:p>
    <w:p w14:paraId="7C4C816B" w14:textId="77777777" w:rsidR="00687D95" w:rsidRPr="00BF7F32" w:rsidRDefault="00687D95" w:rsidP="00687D95">
      <w:pPr>
        <w:rPr>
          <w:rFonts w:cs="Arial"/>
          <w:b w:val="0"/>
          <w:color w:val="000000" w:themeColor="text1"/>
          <w:szCs w:val="24"/>
        </w:rPr>
      </w:pPr>
    </w:p>
    <w:p w14:paraId="1E0DEAF2" w14:textId="77777777" w:rsidR="00687D95" w:rsidRPr="00BF7F32" w:rsidRDefault="00687D95" w:rsidP="00687D95">
      <w:pPr>
        <w:rPr>
          <w:rFonts w:cs="Arial"/>
          <w:color w:val="000000" w:themeColor="text1"/>
          <w:szCs w:val="24"/>
        </w:rPr>
      </w:pPr>
      <w:r w:rsidRPr="00BF7F32">
        <w:rPr>
          <w:rFonts w:cs="Arial"/>
          <w:color w:val="000000" w:themeColor="text1"/>
          <w:szCs w:val="24"/>
        </w:rPr>
        <w:t>WEEK 6: February 23, 2021</w:t>
      </w:r>
    </w:p>
    <w:p w14:paraId="27FD3507" w14:textId="441811FE" w:rsidR="00B41498" w:rsidRPr="00BF7F32" w:rsidRDefault="00B41498" w:rsidP="00687D95">
      <w:pPr>
        <w:rPr>
          <w:rFonts w:cs="Arial"/>
          <w:b w:val="0"/>
          <w:color w:val="000000" w:themeColor="text1"/>
          <w:szCs w:val="24"/>
        </w:rPr>
      </w:pPr>
      <w:r w:rsidRPr="0055579A">
        <w:rPr>
          <w:b w:val="0"/>
          <w:color w:val="000000" w:themeColor="text1"/>
          <w:u w:val="single"/>
        </w:rPr>
        <w:t>Group work to finalize assignment in class</w:t>
      </w:r>
      <w:r w:rsidRPr="00BF7F32">
        <w:rPr>
          <w:b w:val="0"/>
          <w:color w:val="000000" w:themeColor="text1"/>
        </w:rPr>
        <w:t>—assignment due March 25</w:t>
      </w:r>
    </w:p>
    <w:p w14:paraId="5F61361A" w14:textId="77777777" w:rsidR="00B41498" w:rsidRPr="00BF7F32" w:rsidRDefault="00B41498" w:rsidP="00687D95">
      <w:pPr>
        <w:rPr>
          <w:rFonts w:cs="Arial"/>
          <w:b w:val="0"/>
          <w:color w:val="000000" w:themeColor="text1"/>
          <w:szCs w:val="24"/>
        </w:rPr>
      </w:pPr>
    </w:p>
    <w:p w14:paraId="5F98C11A" w14:textId="3DD8FDD4" w:rsidR="00B41498" w:rsidRPr="00BF7F32" w:rsidRDefault="00B41498" w:rsidP="00687D95">
      <w:pPr>
        <w:rPr>
          <w:rFonts w:cs="Arial"/>
          <w:color w:val="000000" w:themeColor="text1"/>
          <w:szCs w:val="24"/>
        </w:rPr>
      </w:pPr>
      <w:r w:rsidRPr="00BF7F32">
        <w:rPr>
          <w:rFonts w:cs="Arial"/>
          <w:color w:val="000000" w:themeColor="text1"/>
          <w:szCs w:val="24"/>
        </w:rPr>
        <w:t>WEEK 7: March 2, 2021</w:t>
      </w:r>
    </w:p>
    <w:p w14:paraId="16FB102C" w14:textId="2F656321" w:rsidR="00687D95" w:rsidRPr="00663302" w:rsidRDefault="00687D95" w:rsidP="00687D95">
      <w:pPr>
        <w:rPr>
          <w:rFonts w:cs="Arial"/>
          <w:b w:val="0"/>
          <w:color w:val="000000" w:themeColor="text1"/>
          <w:szCs w:val="24"/>
          <w:u w:val="single"/>
        </w:rPr>
      </w:pPr>
      <w:r w:rsidRPr="00663302">
        <w:rPr>
          <w:rFonts w:cs="Arial"/>
          <w:b w:val="0"/>
          <w:color w:val="000000" w:themeColor="text1"/>
          <w:szCs w:val="24"/>
          <w:u w:val="single"/>
        </w:rPr>
        <w:t>Engagement and action</w:t>
      </w:r>
    </w:p>
    <w:p w14:paraId="38A81BB0" w14:textId="03F8E61F" w:rsidR="00687D95" w:rsidRDefault="00BF6BFB" w:rsidP="00687D95">
      <w:pPr>
        <w:rPr>
          <w:rFonts w:cs="Arial"/>
          <w:b w:val="0"/>
          <w:color w:val="000000" w:themeColor="text1"/>
          <w:szCs w:val="24"/>
        </w:rPr>
      </w:pPr>
      <w:r>
        <w:rPr>
          <w:rFonts w:cs="Arial"/>
          <w:b w:val="0"/>
          <w:color w:val="000000" w:themeColor="text1"/>
          <w:szCs w:val="24"/>
        </w:rPr>
        <w:t xml:space="preserve">In this class we focus on </w:t>
      </w:r>
      <w:r w:rsidR="008F1B7C">
        <w:rPr>
          <w:rFonts w:cs="Arial"/>
          <w:b w:val="0"/>
          <w:color w:val="000000" w:themeColor="text1"/>
          <w:szCs w:val="24"/>
        </w:rPr>
        <w:t>how to engage and work with children and families</w:t>
      </w:r>
      <w:r w:rsidR="00663302">
        <w:rPr>
          <w:rFonts w:cs="Arial"/>
          <w:b w:val="0"/>
          <w:color w:val="000000" w:themeColor="text1"/>
          <w:szCs w:val="24"/>
        </w:rPr>
        <w:t>.</w:t>
      </w:r>
    </w:p>
    <w:p w14:paraId="718ECB7A" w14:textId="77777777" w:rsidR="008F1B7C" w:rsidRPr="00BF7F32" w:rsidRDefault="008F1B7C" w:rsidP="00687D95">
      <w:pPr>
        <w:rPr>
          <w:rFonts w:cs="Arial"/>
          <w:b w:val="0"/>
          <w:color w:val="000000" w:themeColor="text1"/>
          <w:szCs w:val="24"/>
        </w:rPr>
      </w:pPr>
    </w:p>
    <w:p w14:paraId="243AEF27" w14:textId="77777777" w:rsidR="00687D95" w:rsidRPr="00BF7F32" w:rsidRDefault="00687D95" w:rsidP="00687D95">
      <w:pPr>
        <w:ind w:left="742"/>
        <w:rPr>
          <w:rFonts w:cs="Arial"/>
          <w:b w:val="0"/>
          <w:color w:val="000000" w:themeColor="text1"/>
          <w:szCs w:val="24"/>
          <w:shd w:val="clear" w:color="auto" w:fill="FFFFFF"/>
        </w:rPr>
      </w:pPr>
      <w:r w:rsidRPr="00BF7F32">
        <w:rPr>
          <w:rFonts w:cs="Arial"/>
          <w:b w:val="0"/>
          <w:color w:val="000000" w:themeColor="text1"/>
          <w:szCs w:val="24"/>
          <w:shd w:val="clear" w:color="auto" w:fill="FFFFFF"/>
        </w:rPr>
        <w:t xml:space="preserve">Damiani-Taraba, G., Dumbrill, G., Gladstone, J., Andrew, </w:t>
      </w:r>
      <w:proofErr w:type="spellStart"/>
      <w:r w:rsidRPr="00BF7F32">
        <w:rPr>
          <w:rFonts w:cs="Arial"/>
          <w:b w:val="0"/>
          <w:color w:val="000000" w:themeColor="text1"/>
          <w:szCs w:val="24"/>
          <w:shd w:val="clear" w:color="auto" w:fill="FFFFFF"/>
        </w:rPr>
        <w:t>Koster</w:t>
      </w:r>
      <w:proofErr w:type="spellEnd"/>
      <w:r w:rsidRPr="00BF7F32">
        <w:rPr>
          <w:rFonts w:cs="Arial"/>
          <w:b w:val="0"/>
          <w:color w:val="000000" w:themeColor="text1"/>
          <w:szCs w:val="24"/>
          <w:shd w:val="clear" w:color="auto" w:fill="FFFFFF"/>
        </w:rPr>
        <w:t>, A., Leslie, B., Charles, M., (2017). The evolving relationship between casework skills, engagement, and positive case outcomes in Child Protection: A structural equation model.</w:t>
      </w:r>
      <w:r w:rsidRPr="00BF7F32">
        <w:rPr>
          <w:rStyle w:val="apple-converted-space"/>
          <w:rFonts w:cs="Arial"/>
          <w:b w:val="0"/>
          <w:color w:val="000000" w:themeColor="text1"/>
          <w:szCs w:val="24"/>
          <w:shd w:val="clear" w:color="auto" w:fill="FFFFFF"/>
        </w:rPr>
        <w:t> </w:t>
      </w:r>
      <w:r w:rsidRPr="00BF7F32">
        <w:rPr>
          <w:rFonts w:cs="Arial"/>
          <w:b w:val="0"/>
          <w:i/>
          <w:iCs/>
          <w:color w:val="000000" w:themeColor="text1"/>
          <w:szCs w:val="24"/>
        </w:rPr>
        <w:t>Children &amp; Youth Services Review, 79</w:t>
      </w:r>
      <w:r w:rsidRPr="00BF7F32">
        <w:rPr>
          <w:rFonts w:cs="Arial"/>
          <w:b w:val="0"/>
          <w:color w:val="000000" w:themeColor="text1"/>
          <w:szCs w:val="24"/>
          <w:shd w:val="clear" w:color="auto" w:fill="FFFFFF"/>
        </w:rPr>
        <w:t>, 456-462</w:t>
      </w:r>
    </w:p>
    <w:p w14:paraId="03F57833" w14:textId="77777777" w:rsidR="00687D95" w:rsidRPr="00BF7F32" w:rsidRDefault="00687D95" w:rsidP="00687D95">
      <w:pPr>
        <w:ind w:left="742"/>
        <w:rPr>
          <w:rFonts w:cs="Arial"/>
          <w:b w:val="0"/>
          <w:color w:val="000000" w:themeColor="text1"/>
          <w:szCs w:val="24"/>
        </w:rPr>
      </w:pPr>
    </w:p>
    <w:p w14:paraId="7B10E583"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Dumbrill, G. (2017). Emic and alliance: Anti-oppressive social work in child protection. In D. Bains (Ed.), </w:t>
      </w:r>
      <w:r w:rsidRPr="00BF7F32">
        <w:rPr>
          <w:rFonts w:cs="Arial"/>
          <w:b w:val="0"/>
          <w:i/>
          <w:color w:val="000000" w:themeColor="text1"/>
          <w:szCs w:val="24"/>
        </w:rPr>
        <w:t>Doing anti-oppressive practice: Social justice social work</w:t>
      </w:r>
      <w:r w:rsidRPr="00BF7F32">
        <w:rPr>
          <w:rFonts w:cs="Arial"/>
          <w:b w:val="0"/>
          <w:color w:val="000000" w:themeColor="text1"/>
          <w:szCs w:val="24"/>
        </w:rPr>
        <w:t xml:space="preserve"> (3rd ed., pp. 57-69). Halifax, Canada: Fernwood Publishing.</w:t>
      </w:r>
    </w:p>
    <w:p w14:paraId="5241BA24" w14:textId="77777777" w:rsidR="00687D95" w:rsidRPr="00BF7F32" w:rsidRDefault="00687D95" w:rsidP="00687D95">
      <w:pPr>
        <w:rPr>
          <w:rFonts w:cs="Arial"/>
          <w:b w:val="0"/>
          <w:color w:val="000000" w:themeColor="text1"/>
          <w:szCs w:val="24"/>
        </w:rPr>
      </w:pPr>
    </w:p>
    <w:p w14:paraId="3E8ED21E"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Richard, K. (2014). </w:t>
      </w:r>
      <w:r w:rsidRPr="00BF7F32">
        <w:rPr>
          <w:rFonts w:cs="Arial"/>
          <w:b w:val="0"/>
          <w:i/>
          <w:color w:val="000000" w:themeColor="text1"/>
          <w:szCs w:val="24"/>
        </w:rPr>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49-76. [</w:t>
      </w:r>
      <w:hyperlink r:id="rId37" w:history="1">
        <w:r w:rsidRPr="00BF7F32">
          <w:rPr>
            <w:rStyle w:val="Hyperlink"/>
            <w:rFonts w:cs="Arial"/>
            <w:b w:val="0"/>
            <w:color w:val="000000" w:themeColor="text1"/>
            <w:szCs w:val="24"/>
          </w:rPr>
          <w:t>LINK</w:t>
        </w:r>
      </w:hyperlink>
      <w:r w:rsidRPr="00BF7F32">
        <w:rPr>
          <w:rFonts w:cs="Arial"/>
          <w:b w:val="0"/>
          <w:color w:val="000000" w:themeColor="text1"/>
          <w:szCs w:val="24"/>
        </w:rPr>
        <w:t xml:space="preserve">]. </w:t>
      </w:r>
    </w:p>
    <w:p w14:paraId="081F96FA" w14:textId="77777777" w:rsidR="00687D95" w:rsidRPr="00BF7F32" w:rsidRDefault="00687D95" w:rsidP="00687D95">
      <w:pPr>
        <w:ind w:left="720"/>
        <w:rPr>
          <w:rFonts w:cs="Arial"/>
          <w:b w:val="0"/>
          <w:color w:val="000000" w:themeColor="text1"/>
          <w:szCs w:val="24"/>
        </w:rPr>
      </w:pPr>
    </w:p>
    <w:p w14:paraId="6E6FBC7B" w14:textId="12920066" w:rsidR="00B41498" w:rsidRPr="00BF7F32" w:rsidRDefault="00B41498" w:rsidP="00687D95">
      <w:pPr>
        <w:rPr>
          <w:rFonts w:cs="Arial"/>
          <w:color w:val="000000" w:themeColor="text1"/>
          <w:szCs w:val="24"/>
        </w:rPr>
      </w:pPr>
      <w:r w:rsidRPr="00BF7F32">
        <w:rPr>
          <w:rFonts w:cs="Arial"/>
          <w:color w:val="000000" w:themeColor="text1"/>
          <w:szCs w:val="24"/>
        </w:rPr>
        <w:t>WEEK 8: March 9, 2021</w:t>
      </w:r>
    </w:p>
    <w:p w14:paraId="0CA4EB70" w14:textId="02874F2A" w:rsidR="00687D95" w:rsidRPr="00BF7F32" w:rsidRDefault="00B41498" w:rsidP="00687D95">
      <w:pPr>
        <w:rPr>
          <w:rFonts w:cs="Arial"/>
          <w:b w:val="0"/>
          <w:color w:val="000000" w:themeColor="text1"/>
          <w:szCs w:val="24"/>
          <w:u w:val="single"/>
        </w:rPr>
      </w:pPr>
      <w:r w:rsidRPr="00BF7F32">
        <w:rPr>
          <w:rFonts w:cs="Arial"/>
          <w:b w:val="0"/>
          <w:color w:val="000000" w:themeColor="text1"/>
          <w:szCs w:val="24"/>
          <w:u w:val="single"/>
        </w:rPr>
        <w:t>Working with parents &amp; communities</w:t>
      </w:r>
    </w:p>
    <w:p w14:paraId="2DE8E175"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Throughout this course we have been placing an emphasis on listening to what voices from the margins have to say about getting child welfare right. This week we take a close look at child welfare through the lens of poverty, from a feminist perspective, and from the perspective of refugees.</w:t>
      </w:r>
    </w:p>
    <w:p w14:paraId="5A1E2111" w14:textId="77777777" w:rsidR="00687D95" w:rsidRPr="00BF7F32" w:rsidRDefault="00687D95" w:rsidP="00687D95">
      <w:pPr>
        <w:rPr>
          <w:rFonts w:cs="Arial"/>
          <w:b w:val="0"/>
          <w:color w:val="000000" w:themeColor="text1"/>
          <w:szCs w:val="24"/>
        </w:rPr>
      </w:pPr>
    </w:p>
    <w:p w14:paraId="50E761AA" w14:textId="77777777" w:rsidR="00687D95" w:rsidRPr="00BF7F32" w:rsidRDefault="00687D95" w:rsidP="00687D95">
      <w:pPr>
        <w:ind w:left="742"/>
        <w:rPr>
          <w:rFonts w:cs="Arial"/>
          <w:b w:val="0"/>
          <w:color w:val="000000" w:themeColor="text1"/>
          <w:szCs w:val="24"/>
          <w:u w:val="single"/>
        </w:rPr>
      </w:pPr>
      <w:proofErr w:type="spellStart"/>
      <w:r w:rsidRPr="00BF7F32">
        <w:rPr>
          <w:rFonts w:cs="Arial"/>
          <w:b w:val="0"/>
          <w:color w:val="000000" w:themeColor="text1"/>
          <w:szCs w:val="24"/>
        </w:rPr>
        <w:t>Dunkerley</w:t>
      </w:r>
      <w:proofErr w:type="spellEnd"/>
      <w:r w:rsidRPr="00BF7F32">
        <w:rPr>
          <w:rFonts w:cs="Arial"/>
          <w:b w:val="0"/>
          <w:color w:val="000000" w:themeColor="text1"/>
          <w:szCs w:val="24"/>
        </w:rPr>
        <w:t xml:space="preserve">, Stacy. (2017). Mothers matter: A feminist perspective on child welfare-involved women. </w:t>
      </w:r>
      <w:r w:rsidRPr="00BF7F32">
        <w:rPr>
          <w:rFonts w:cs="Arial"/>
          <w:b w:val="0"/>
          <w:i/>
          <w:color w:val="000000" w:themeColor="text1"/>
          <w:szCs w:val="24"/>
        </w:rPr>
        <w:t>Journal of Family Social Work, 20</w:t>
      </w:r>
      <w:r w:rsidRPr="00BF7F32">
        <w:rPr>
          <w:rFonts w:cs="Arial"/>
          <w:b w:val="0"/>
          <w:color w:val="000000" w:themeColor="text1"/>
          <w:szCs w:val="24"/>
        </w:rPr>
        <w:t xml:space="preserve">(3), 251-265. </w:t>
      </w:r>
      <w:proofErr w:type="spellStart"/>
      <w:r w:rsidRPr="00BF7F32">
        <w:rPr>
          <w:rFonts w:cs="Arial"/>
          <w:b w:val="0"/>
          <w:color w:val="000000" w:themeColor="text1"/>
          <w:szCs w:val="24"/>
        </w:rPr>
        <w:t>doi</w:t>
      </w:r>
      <w:proofErr w:type="spellEnd"/>
      <w:r w:rsidRPr="00BF7F32">
        <w:rPr>
          <w:rFonts w:cs="Arial"/>
          <w:b w:val="0"/>
          <w:color w:val="000000" w:themeColor="text1"/>
          <w:szCs w:val="24"/>
        </w:rPr>
        <w:t xml:space="preserve">: 10.1080/10522158.2017.1322163 </w:t>
      </w:r>
      <w:hyperlink r:id="rId38" w:history="1">
        <w:r w:rsidRPr="00BF7F32">
          <w:rPr>
            <w:rStyle w:val="Hyperlink"/>
            <w:rFonts w:cs="Arial"/>
            <w:b w:val="0"/>
            <w:color w:val="000000" w:themeColor="text1"/>
            <w:szCs w:val="24"/>
          </w:rPr>
          <w:t>[PDF]</w:t>
        </w:r>
      </w:hyperlink>
    </w:p>
    <w:p w14:paraId="579AA474" w14:textId="77777777" w:rsidR="00687D95" w:rsidRPr="00BF7F32" w:rsidRDefault="00687D95" w:rsidP="00687D95">
      <w:pPr>
        <w:ind w:left="742"/>
        <w:rPr>
          <w:rFonts w:cs="Arial"/>
          <w:b w:val="0"/>
          <w:color w:val="000000" w:themeColor="text1"/>
          <w:szCs w:val="24"/>
          <w:lang w:eastAsia="en-CA"/>
        </w:rPr>
      </w:pPr>
    </w:p>
    <w:p w14:paraId="62A3CCFB" w14:textId="77777777" w:rsidR="00687D95" w:rsidRPr="00BF7F32" w:rsidRDefault="00687D95" w:rsidP="00687D95">
      <w:pPr>
        <w:ind w:left="742"/>
        <w:rPr>
          <w:rStyle w:val="Hyperlink"/>
          <w:rFonts w:cs="Arial"/>
          <w:b w:val="0"/>
          <w:color w:val="000000" w:themeColor="text1"/>
          <w:szCs w:val="24"/>
          <w:lang w:eastAsia="en-CA"/>
        </w:rPr>
      </w:pPr>
      <w:r w:rsidRPr="00BF7F32">
        <w:rPr>
          <w:rFonts w:cs="Arial"/>
          <w:b w:val="0"/>
          <w:color w:val="000000" w:themeColor="text1"/>
          <w:szCs w:val="24"/>
          <w:lang w:eastAsia="en-CA"/>
        </w:rPr>
        <w:t xml:space="preserve">Russell, M., Harris, B., &amp; </w:t>
      </w:r>
      <w:proofErr w:type="spellStart"/>
      <w:r w:rsidRPr="00BF7F32">
        <w:rPr>
          <w:rFonts w:cs="Arial"/>
          <w:b w:val="0"/>
          <w:color w:val="000000" w:themeColor="text1"/>
          <w:szCs w:val="24"/>
          <w:lang w:eastAsia="en-CA"/>
        </w:rPr>
        <w:t>Gockel</w:t>
      </w:r>
      <w:proofErr w:type="spellEnd"/>
      <w:r w:rsidRPr="00BF7F32">
        <w:rPr>
          <w:rFonts w:cs="Arial"/>
          <w:b w:val="0"/>
          <w:color w:val="000000" w:themeColor="text1"/>
          <w:szCs w:val="24"/>
          <w:lang w:eastAsia="en-CA"/>
        </w:rPr>
        <w:t xml:space="preserve">, A. (2008). Parenting in poverty: Perspectives of high-risk parents. </w:t>
      </w:r>
      <w:r w:rsidRPr="00BF7F32">
        <w:rPr>
          <w:rFonts w:cs="Arial"/>
          <w:b w:val="0"/>
          <w:i/>
          <w:iCs/>
          <w:color w:val="000000" w:themeColor="text1"/>
          <w:szCs w:val="24"/>
          <w:lang w:eastAsia="en-CA"/>
        </w:rPr>
        <w:t>Journal of Children and Poverty, 14</w:t>
      </w:r>
      <w:r w:rsidRPr="00BF7F32">
        <w:rPr>
          <w:rFonts w:cs="Arial"/>
          <w:b w:val="0"/>
          <w:color w:val="000000" w:themeColor="text1"/>
          <w:szCs w:val="24"/>
          <w:lang w:eastAsia="en-CA"/>
        </w:rPr>
        <w:t xml:space="preserve">(1), 83-98. </w:t>
      </w:r>
      <w:proofErr w:type="spellStart"/>
      <w:r w:rsidRPr="00BF7F32">
        <w:rPr>
          <w:rFonts w:cs="Arial"/>
          <w:b w:val="0"/>
          <w:color w:val="000000" w:themeColor="text1"/>
          <w:szCs w:val="24"/>
          <w:lang w:eastAsia="en-CA"/>
        </w:rPr>
        <w:t>doi</w:t>
      </w:r>
      <w:proofErr w:type="spellEnd"/>
      <w:r w:rsidRPr="00BF7F32">
        <w:rPr>
          <w:rFonts w:cs="Arial"/>
          <w:b w:val="0"/>
          <w:color w:val="000000" w:themeColor="text1"/>
          <w:szCs w:val="24"/>
          <w:lang w:eastAsia="en-CA"/>
        </w:rPr>
        <w:t>: 10.1080/10796120701871322 [</w:t>
      </w:r>
      <w:hyperlink r:id="rId39" w:history="1">
        <w:r w:rsidRPr="00BF7F32">
          <w:rPr>
            <w:rStyle w:val="Hyperlink"/>
            <w:rFonts w:cs="Arial"/>
            <w:b w:val="0"/>
            <w:color w:val="000000" w:themeColor="text1"/>
            <w:szCs w:val="24"/>
            <w:lang w:eastAsia="en-CA"/>
          </w:rPr>
          <w:t>PDF</w:t>
        </w:r>
      </w:hyperlink>
      <w:r w:rsidRPr="00BF7F32">
        <w:rPr>
          <w:rStyle w:val="Hyperlink"/>
          <w:rFonts w:cs="Arial"/>
          <w:b w:val="0"/>
          <w:color w:val="000000" w:themeColor="text1"/>
          <w:szCs w:val="24"/>
          <w:lang w:eastAsia="en-CA"/>
        </w:rPr>
        <w:t>]</w:t>
      </w:r>
    </w:p>
    <w:p w14:paraId="40FBA707" w14:textId="77777777" w:rsidR="00687D95" w:rsidRPr="00BF7F32" w:rsidRDefault="00687D95" w:rsidP="00687D95">
      <w:pPr>
        <w:ind w:left="742"/>
        <w:rPr>
          <w:rFonts w:cs="Arial"/>
          <w:b w:val="0"/>
          <w:color w:val="000000" w:themeColor="text1"/>
          <w:szCs w:val="24"/>
          <w:lang w:eastAsia="en-CA"/>
        </w:rPr>
      </w:pPr>
    </w:p>
    <w:p w14:paraId="11439C53"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Yoryor</w:t>
      </w:r>
      <w:proofErr w:type="spellEnd"/>
      <w:r w:rsidRPr="00BF7F32">
        <w:rPr>
          <w:rFonts w:cs="Arial"/>
          <w:b w:val="0"/>
          <w:color w:val="000000" w:themeColor="text1"/>
          <w:szCs w:val="24"/>
        </w:rPr>
        <w:t xml:space="preserve">, I. (2018). How We Can “Bell the Cat”: African Canadian Perspectives of the Canadian Child Welfare System (Part II). </w:t>
      </w:r>
      <w:r w:rsidRPr="00BF7F32">
        <w:rPr>
          <w:rFonts w:cs="Arial"/>
          <w:b w:val="0"/>
          <w:i/>
          <w:color w:val="000000" w:themeColor="text1"/>
          <w:szCs w:val="24"/>
        </w:rPr>
        <w:t>Journal of Law and Social Policy</w:t>
      </w:r>
      <w:r w:rsidRPr="00BF7F32">
        <w:rPr>
          <w:rFonts w:cs="Arial"/>
          <w:b w:val="0"/>
          <w:color w:val="000000" w:themeColor="text1"/>
          <w:szCs w:val="24"/>
        </w:rPr>
        <w:t xml:space="preserve"> (28) 97-105. </w:t>
      </w:r>
      <w:hyperlink r:id="rId40" w:history="1">
        <w:r w:rsidRPr="00BF7F32">
          <w:rPr>
            <w:rStyle w:val="Hyperlink"/>
            <w:rFonts w:cs="Arial"/>
            <w:b w:val="0"/>
            <w:color w:val="000000" w:themeColor="text1"/>
            <w:szCs w:val="24"/>
          </w:rPr>
          <w:t>https://digitalcommons.osgoode.yorku.ca/jlsp/vol28/iss1/16</w:t>
        </w:r>
      </w:hyperlink>
    </w:p>
    <w:p w14:paraId="69D0DB64" w14:textId="77777777" w:rsidR="00687D95" w:rsidRPr="00BF7F32" w:rsidRDefault="00687D95" w:rsidP="00687D95">
      <w:pPr>
        <w:rPr>
          <w:rFonts w:cs="Arial"/>
          <w:b w:val="0"/>
          <w:color w:val="000000" w:themeColor="text1"/>
          <w:szCs w:val="24"/>
        </w:rPr>
      </w:pPr>
    </w:p>
    <w:p w14:paraId="7F0C7C6C" w14:textId="4791F7D9" w:rsidR="00B41498" w:rsidRPr="00BF7F32" w:rsidRDefault="00B41498" w:rsidP="00687D95">
      <w:pPr>
        <w:rPr>
          <w:rFonts w:cs="Arial"/>
          <w:color w:val="000000" w:themeColor="text1"/>
          <w:szCs w:val="24"/>
        </w:rPr>
      </w:pPr>
      <w:r w:rsidRPr="00BF7F32">
        <w:rPr>
          <w:rFonts w:cs="Arial"/>
          <w:color w:val="000000" w:themeColor="text1"/>
          <w:szCs w:val="24"/>
        </w:rPr>
        <w:t>WEEK 9: March 16, 2021</w:t>
      </w:r>
    </w:p>
    <w:p w14:paraId="435F601E" w14:textId="6ED1BB54"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Working with children and youth</w:t>
      </w:r>
    </w:p>
    <w:p w14:paraId="3CF74194"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we listen to what children and youth have to say about how to get it right when working with them.</w:t>
      </w:r>
    </w:p>
    <w:p w14:paraId="749BAD12" w14:textId="77777777" w:rsidR="00687D95" w:rsidRPr="00BF7F32" w:rsidRDefault="00687D95" w:rsidP="00687D95">
      <w:pPr>
        <w:rPr>
          <w:rFonts w:cs="Arial"/>
          <w:b w:val="0"/>
          <w:color w:val="000000" w:themeColor="text1"/>
          <w:szCs w:val="24"/>
        </w:rPr>
      </w:pPr>
    </w:p>
    <w:p w14:paraId="134B715F"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(2013). </w:t>
      </w:r>
      <w:r w:rsidRPr="00BF7F32">
        <w:rPr>
          <w:rFonts w:cs="Arial"/>
          <w:b w:val="0"/>
          <w:i/>
          <w:color w:val="000000" w:themeColor="text1"/>
          <w:szCs w:val="24"/>
        </w:rPr>
        <w:t>The Girls Who</w:t>
      </w:r>
      <w:r w:rsidRPr="00BF7F32">
        <w:rPr>
          <w:rFonts w:cs="Arial"/>
          <w:b w:val="0"/>
          <w:color w:val="000000" w:themeColor="text1"/>
          <w:szCs w:val="24"/>
        </w:rPr>
        <w:t>. Provincial Advocate, Toronto, Canada. [</w:t>
      </w:r>
      <w:hyperlink r:id="rId41"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048F74B" w14:textId="77777777" w:rsidR="00687D95" w:rsidRPr="00BF7F32" w:rsidRDefault="00687D95" w:rsidP="00687D95">
      <w:pPr>
        <w:ind w:left="720"/>
        <w:rPr>
          <w:rFonts w:cs="Arial"/>
          <w:b w:val="0"/>
          <w:color w:val="000000" w:themeColor="text1"/>
          <w:szCs w:val="24"/>
        </w:rPr>
      </w:pPr>
    </w:p>
    <w:p w14:paraId="1A43D16A"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(2017). </w:t>
      </w:r>
      <w:r w:rsidRPr="00BF7F32">
        <w:rPr>
          <w:rFonts w:cs="Arial"/>
          <w:b w:val="0"/>
          <w:i/>
          <w:color w:val="000000" w:themeColor="text1"/>
          <w:szCs w:val="24"/>
        </w:rPr>
        <w:t>Moving Home</w:t>
      </w:r>
      <w:r w:rsidRPr="00BF7F32">
        <w:rPr>
          <w:rFonts w:cs="Arial"/>
          <w:b w:val="0"/>
          <w:color w:val="000000" w:themeColor="text1"/>
          <w:szCs w:val="24"/>
        </w:rPr>
        <w:t>. Provincial Advocate, Toronto, Canada. [</w:t>
      </w:r>
      <w:hyperlink r:id="rId42"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6C588D4" w14:textId="77777777" w:rsidR="00687D95" w:rsidRPr="00BF7F32" w:rsidRDefault="00687D95" w:rsidP="00687D95">
      <w:pPr>
        <w:ind w:left="720"/>
        <w:rPr>
          <w:rFonts w:cs="Arial"/>
          <w:b w:val="0"/>
          <w:color w:val="000000" w:themeColor="text1"/>
          <w:szCs w:val="24"/>
        </w:rPr>
      </w:pPr>
    </w:p>
    <w:p w14:paraId="531F0521"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(2015). </w:t>
      </w:r>
      <w:r w:rsidRPr="00BF7F32">
        <w:rPr>
          <w:rFonts w:cs="Arial"/>
          <w:b w:val="0"/>
          <w:i/>
          <w:color w:val="000000" w:themeColor="text1"/>
          <w:szCs w:val="24"/>
        </w:rPr>
        <w:t>Children’s Rights Matter to Us: Over 400 Children and Youth Speak Out</w:t>
      </w:r>
      <w:r w:rsidRPr="00BF7F32">
        <w:rPr>
          <w:rFonts w:cs="Arial"/>
          <w:b w:val="0"/>
          <w:color w:val="000000" w:themeColor="text1"/>
          <w:szCs w:val="24"/>
        </w:rPr>
        <w:t>. Provincial Advocate, Toronto, Canada. [</w:t>
      </w:r>
      <w:hyperlink r:id="rId4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814B434" w14:textId="77777777" w:rsidR="00687D95" w:rsidRPr="00BF7F32" w:rsidRDefault="00687D95" w:rsidP="00687D95">
      <w:pPr>
        <w:ind w:left="720"/>
        <w:rPr>
          <w:rFonts w:cs="Arial"/>
          <w:b w:val="0"/>
          <w:color w:val="000000" w:themeColor="text1"/>
          <w:szCs w:val="24"/>
        </w:rPr>
      </w:pPr>
    </w:p>
    <w:p w14:paraId="7D521A56"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Our Dreams Matter Too: Frist Nation’s Children’s Rights and Education</w:t>
      </w:r>
      <w:r w:rsidRPr="00BF7F32">
        <w:rPr>
          <w:rFonts w:cs="Arial"/>
          <w:b w:val="0"/>
          <w:color w:val="000000" w:themeColor="text1"/>
          <w:szCs w:val="24"/>
        </w:rPr>
        <w:t>. Provincial Advocate, Toronto, Canada. [</w:t>
      </w:r>
      <w:hyperlink r:id="rId44"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1C94137" w14:textId="77777777" w:rsidR="00687D95" w:rsidRPr="00BF7F32" w:rsidRDefault="00687D95" w:rsidP="00687D95">
      <w:pPr>
        <w:ind w:left="720"/>
        <w:rPr>
          <w:rFonts w:cs="Arial"/>
          <w:b w:val="0"/>
          <w:color w:val="000000" w:themeColor="text1"/>
          <w:szCs w:val="24"/>
        </w:rPr>
      </w:pPr>
    </w:p>
    <w:p w14:paraId="30D7AB1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My REAL Lifebook</w:t>
      </w:r>
      <w:r w:rsidRPr="00BF7F32">
        <w:rPr>
          <w:rFonts w:cs="Arial"/>
          <w:b w:val="0"/>
          <w:color w:val="000000" w:themeColor="text1"/>
          <w:szCs w:val="24"/>
        </w:rPr>
        <w:t>. Provincial Advocate, Toronto, Canada. [</w:t>
      </w:r>
      <w:hyperlink r:id="rId4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5CCAFEC6" w14:textId="77777777" w:rsidR="00687D95" w:rsidRPr="00BF7F32" w:rsidRDefault="00687D95" w:rsidP="00687D95">
      <w:pPr>
        <w:rPr>
          <w:rFonts w:cs="Arial"/>
          <w:b w:val="0"/>
          <w:color w:val="000000" w:themeColor="text1"/>
          <w:szCs w:val="24"/>
        </w:rPr>
      </w:pPr>
    </w:p>
    <w:p w14:paraId="7204EA40" w14:textId="5E2BD7DF" w:rsidR="00B41498" w:rsidRPr="00BF7F32" w:rsidRDefault="00B41498" w:rsidP="00687D95">
      <w:pPr>
        <w:rPr>
          <w:rFonts w:cs="Arial"/>
          <w:color w:val="000000" w:themeColor="text1"/>
          <w:szCs w:val="24"/>
        </w:rPr>
      </w:pPr>
      <w:r w:rsidRPr="00BF7F32">
        <w:rPr>
          <w:rFonts w:cs="Arial"/>
          <w:color w:val="000000" w:themeColor="text1"/>
          <w:szCs w:val="24"/>
        </w:rPr>
        <w:t>WEEK 10: March 23, 2021</w:t>
      </w:r>
    </w:p>
    <w:p w14:paraId="03FD1959" w14:textId="45DE08D0"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Your day in court</w:t>
      </w:r>
    </w:p>
    <w:p w14:paraId="1FC20E53"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This week the Zoom class becomes an online courtroom; come dressed and prepared for court. Be prepared to give evidence in chief and face cross-examination in which every aspect of your thinking and decision-making process, and the accuracy of your notes and observations, will be scrutinized.</w:t>
      </w:r>
    </w:p>
    <w:p w14:paraId="72AC5952" w14:textId="77777777" w:rsidR="00687D95" w:rsidRPr="00BF7F32" w:rsidRDefault="00687D95" w:rsidP="00687D95">
      <w:pPr>
        <w:rPr>
          <w:rFonts w:cs="Arial"/>
          <w:b w:val="0"/>
          <w:color w:val="000000" w:themeColor="text1"/>
          <w:szCs w:val="24"/>
        </w:rPr>
      </w:pPr>
    </w:p>
    <w:p w14:paraId="58EB9074"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There are no readings nor online content this week-use this week as a break to catch up with past readings and to work on assignments.</w:t>
      </w:r>
    </w:p>
    <w:p w14:paraId="6011A11C" w14:textId="77777777" w:rsidR="00687D95" w:rsidRPr="00BF7F32" w:rsidRDefault="00687D95" w:rsidP="00687D95">
      <w:pPr>
        <w:ind w:left="720"/>
        <w:rPr>
          <w:rFonts w:cs="Arial"/>
          <w:b w:val="0"/>
          <w:color w:val="000000" w:themeColor="text1"/>
          <w:szCs w:val="24"/>
        </w:rPr>
      </w:pPr>
    </w:p>
    <w:p w14:paraId="1F44EC0C" w14:textId="77777777" w:rsidR="00B41498" w:rsidRPr="00BF7F32" w:rsidRDefault="00B41498" w:rsidP="00B41498">
      <w:pPr>
        <w:rPr>
          <w:rFonts w:cs="Arial"/>
          <w:color w:val="000000" w:themeColor="text1"/>
          <w:szCs w:val="24"/>
        </w:rPr>
      </w:pPr>
      <w:r w:rsidRPr="00BF7F32">
        <w:rPr>
          <w:rFonts w:cs="Arial"/>
          <w:color w:val="000000" w:themeColor="text1"/>
          <w:szCs w:val="24"/>
        </w:rPr>
        <w:t>WEEK 11: March 30, 2021</w:t>
      </w:r>
    </w:p>
    <w:p w14:paraId="08C9691E" w14:textId="77777777"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Service user voices</w:t>
      </w:r>
    </w:p>
    <w:p w14:paraId="31D268AF"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We have been paying attention to service users’ theory and knowledge throughout this course, this week we take a deeper dive into this theory and knowledge, and also explore why listening to service users both individually and collectively is crucial in getting child welfare right.</w:t>
      </w:r>
    </w:p>
    <w:p w14:paraId="7006D1AC"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 </w:t>
      </w:r>
    </w:p>
    <w:p w14:paraId="50A693FE"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shd w:val="clear" w:color="auto" w:fill="FFFFFF"/>
        </w:rPr>
        <w:t>Dumbrill, G. (2012). Anti-oppressive child welfare: How do we get there from here? </w:t>
      </w:r>
      <w:r w:rsidRPr="00BF7F32">
        <w:rPr>
          <w:rFonts w:cs="Arial"/>
          <w:b w:val="0"/>
          <w:i/>
          <w:iCs/>
          <w:color w:val="000000" w:themeColor="text1"/>
          <w:szCs w:val="24"/>
        </w:rPr>
        <w:t>The Ontario Association of Children’s Aid Societies Journal, 57</w:t>
      </w:r>
      <w:r w:rsidRPr="00BF7F32">
        <w:rPr>
          <w:rFonts w:cs="Arial"/>
          <w:b w:val="0"/>
          <w:color w:val="000000" w:themeColor="text1"/>
          <w:szCs w:val="24"/>
          <w:shd w:val="clear" w:color="auto" w:fill="FFFFFF"/>
        </w:rPr>
        <w:t>(1), 2-8.</w:t>
      </w:r>
      <w:r w:rsidRPr="00BF7F32">
        <w:rPr>
          <w:rFonts w:cs="Arial"/>
          <w:b w:val="0"/>
          <w:color w:val="000000" w:themeColor="text1"/>
          <w:szCs w:val="24"/>
        </w:rPr>
        <w:t xml:space="preserve"> </w:t>
      </w:r>
    </w:p>
    <w:p w14:paraId="21884F51" w14:textId="77777777" w:rsidR="00687D95" w:rsidRPr="00BF7F32" w:rsidRDefault="00687D95" w:rsidP="00687D95">
      <w:pPr>
        <w:rPr>
          <w:rFonts w:cs="Arial"/>
          <w:b w:val="0"/>
          <w:color w:val="000000" w:themeColor="text1"/>
          <w:szCs w:val="24"/>
        </w:rPr>
      </w:pPr>
    </w:p>
    <w:p w14:paraId="05579A51" w14:textId="77777777" w:rsidR="00687D95" w:rsidRPr="00BF7F32" w:rsidRDefault="00687D95" w:rsidP="00687D95">
      <w:pPr>
        <w:ind w:left="742"/>
        <w:rPr>
          <w:rFonts w:eastAsia="Calibri" w:cs="Arial"/>
          <w:b w:val="0"/>
          <w:color w:val="000000" w:themeColor="text1"/>
          <w:szCs w:val="24"/>
        </w:rPr>
      </w:pPr>
      <w:r w:rsidRPr="00BF7F32">
        <w:rPr>
          <w:rFonts w:eastAsia="Calibri" w:cs="Arial"/>
          <w:b w:val="0"/>
          <w:color w:val="000000" w:themeColor="text1"/>
          <w:szCs w:val="24"/>
        </w:rPr>
        <w:t xml:space="preserve">Dumbrill, G. C. (2010). Power and child protection: The need for a child welfare service users' union or association. </w:t>
      </w:r>
      <w:r w:rsidRPr="00BF7F32">
        <w:rPr>
          <w:rFonts w:eastAsia="Calibri" w:cs="Arial"/>
          <w:b w:val="0"/>
          <w:i/>
          <w:iCs/>
          <w:color w:val="000000" w:themeColor="text1"/>
          <w:szCs w:val="24"/>
        </w:rPr>
        <w:t>Australian Social Work, 63</w:t>
      </w:r>
      <w:r w:rsidRPr="00BF7F32">
        <w:rPr>
          <w:rFonts w:eastAsia="Calibri" w:cs="Arial"/>
          <w:b w:val="0"/>
          <w:color w:val="000000" w:themeColor="text1"/>
          <w:szCs w:val="24"/>
        </w:rPr>
        <w:t xml:space="preserve">(2), 194-206. </w:t>
      </w:r>
      <w:proofErr w:type="spellStart"/>
      <w:r w:rsidRPr="00BF7F32">
        <w:rPr>
          <w:rFonts w:eastAsia="Calibri" w:cs="Arial"/>
          <w:b w:val="0"/>
          <w:color w:val="000000" w:themeColor="text1"/>
          <w:szCs w:val="24"/>
        </w:rPr>
        <w:t>doi</w:t>
      </w:r>
      <w:proofErr w:type="spellEnd"/>
      <w:r w:rsidRPr="00BF7F32">
        <w:rPr>
          <w:rFonts w:eastAsia="Calibri" w:cs="Arial"/>
          <w:b w:val="0"/>
          <w:color w:val="000000" w:themeColor="text1"/>
          <w:szCs w:val="24"/>
        </w:rPr>
        <w:t>: 10.1080/03124071003717655 [</w:t>
      </w:r>
      <w:hyperlink r:id="rId46" w:history="1">
        <w:r w:rsidRPr="00BF7F32">
          <w:rPr>
            <w:rStyle w:val="Hyperlink"/>
            <w:rFonts w:eastAsia="Calibri" w:cs="Arial"/>
            <w:b w:val="0"/>
            <w:color w:val="000000" w:themeColor="text1"/>
            <w:szCs w:val="24"/>
          </w:rPr>
          <w:t>PDF</w:t>
        </w:r>
      </w:hyperlink>
      <w:r w:rsidRPr="00BF7F32">
        <w:rPr>
          <w:rFonts w:eastAsia="Calibri" w:cs="Arial"/>
          <w:b w:val="0"/>
          <w:color w:val="000000" w:themeColor="text1"/>
          <w:szCs w:val="24"/>
        </w:rPr>
        <w:t>]</w:t>
      </w:r>
    </w:p>
    <w:p w14:paraId="0CC7B845" w14:textId="77777777" w:rsidR="00687D95" w:rsidRPr="00BF7F32" w:rsidRDefault="00687D95" w:rsidP="00687D95">
      <w:pPr>
        <w:ind w:left="742"/>
        <w:rPr>
          <w:rFonts w:eastAsia="Calibri" w:cs="Arial"/>
          <w:b w:val="0"/>
          <w:color w:val="000000" w:themeColor="text1"/>
          <w:szCs w:val="24"/>
        </w:rPr>
      </w:pPr>
    </w:p>
    <w:p w14:paraId="64F4F44C" w14:textId="77777777" w:rsidR="00687D95" w:rsidRPr="00BF7F32" w:rsidRDefault="00687D95" w:rsidP="00687D95">
      <w:pPr>
        <w:ind w:left="720"/>
        <w:rPr>
          <w:rFonts w:cs="Arial"/>
          <w:b w:val="0"/>
          <w:noProof/>
          <w:color w:val="000000" w:themeColor="text1"/>
          <w:szCs w:val="24"/>
        </w:rPr>
      </w:pPr>
      <w:r w:rsidRPr="00BF7F32">
        <w:rPr>
          <w:rFonts w:cs="Arial"/>
          <w:b w:val="0"/>
          <w:color w:val="000000" w:themeColor="text1"/>
          <w:szCs w:val="24"/>
        </w:rPr>
        <w:t xml:space="preserve">Dumbrill, G. C., &amp; Lo, W. (2015). Adjusting a power imbalance: There is no anti-oppression without service users' voice. </w:t>
      </w:r>
      <w:r w:rsidRPr="00BF7F32">
        <w:rPr>
          <w:rFonts w:cs="Arial"/>
          <w:b w:val="0"/>
          <w:noProof/>
          <w:color w:val="000000" w:themeColor="text1"/>
          <w:szCs w:val="24"/>
        </w:rPr>
        <w:t xml:space="preserve">In Esquao Sohki Aski [Jeannine Carriere] &amp; S. Strega (Eds.), </w:t>
      </w:r>
      <w:r w:rsidRPr="00BF7F32">
        <w:rPr>
          <w:rFonts w:cs="Arial"/>
          <w:b w:val="0"/>
          <w:i/>
          <w:noProof/>
          <w:color w:val="000000" w:themeColor="text1"/>
          <w:szCs w:val="24"/>
        </w:rPr>
        <w:t>Walking this path together: Anti-oppressive child welfare practice</w:t>
      </w:r>
      <w:r w:rsidRPr="00BF7F32">
        <w:rPr>
          <w:rFonts w:cs="Arial"/>
          <w:b w:val="0"/>
          <w:noProof/>
          <w:color w:val="000000" w:themeColor="text1"/>
          <w:szCs w:val="24"/>
        </w:rPr>
        <w:t xml:space="preserve"> (2nd ed., pp. 124–138). Halifax, Canada: Fernwood Publishing.</w:t>
      </w:r>
    </w:p>
    <w:p w14:paraId="244D0185" w14:textId="77777777" w:rsidR="00687D95" w:rsidRPr="00BF7F32" w:rsidRDefault="00687D95" w:rsidP="00687D95">
      <w:pPr>
        <w:rPr>
          <w:rFonts w:cs="Arial"/>
          <w:b w:val="0"/>
          <w:color w:val="000000" w:themeColor="text1"/>
          <w:szCs w:val="24"/>
        </w:rPr>
      </w:pPr>
    </w:p>
    <w:p w14:paraId="6C082547" w14:textId="77777777" w:rsidR="00B41498" w:rsidRPr="00BF7F32" w:rsidRDefault="00B41498" w:rsidP="00B41498">
      <w:pPr>
        <w:rPr>
          <w:rFonts w:cs="Arial"/>
          <w:color w:val="000000" w:themeColor="text1"/>
          <w:szCs w:val="24"/>
        </w:rPr>
      </w:pPr>
      <w:r w:rsidRPr="00BF7F32">
        <w:rPr>
          <w:rFonts w:cs="Arial"/>
          <w:color w:val="000000" w:themeColor="text1"/>
          <w:szCs w:val="24"/>
        </w:rPr>
        <w:t>WEEK 12: April 6, 2021</w:t>
      </w:r>
    </w:p>
    <w:p w14:paraId="6A29805E" w14:textId="6A19B4E3"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Pulling it all together, or pulling it all apart</w:t>
      </w:r>
      <w:r w:rsidR="00B41498" w:rsidRPr="00BF7F32">
        <w:rPr>
          <w:rFonts w:cs="Arial"/>
          <w:b w:val="0"/>
          <w:color w:val="000000" w:themeColor="text1"/>
          <w:szCs w:val="24"/>
          <w:u w:val="single"/>
        </w:rPr>
        <w:t>?</w:t>
      </w:r>
    </w:p>
    <w:p w14:paraId="552E91A1"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 xml:space="preserve">This week we spend time pulling together all we have learned so far, and exploring how will you get child welfare right in a system that some say is not simply broken, but was never designed in the first place to serve children, families and communities on the </w:t>
      </w:r>
      <w:r w:rsidRPr="00BF7F32">
        <w:rPr>
          <w:rFonts w:cs="Arial"/>
          <w:b w:val="0"/>
          <w:color w:val="000000" w:themeColor="text1"/>
          <w:szCs w:val="24"/>
        </w:rPr>
        <w:lastRenderedPageBreak/>
        <w:t>social margins. What does this mean for your practice? Should we defund and dismantle child welfare altogether? You decide!</w:t>
      </w:r>
    </w:p>
    <w:p w14:paraId="7695B483" w14:textId="77777777" w:rsidR="00687D95" w:rsidRPr="00BF7F32" w:rsidRDefault="00687D95" w:rsidP="00687D95">
      <w:pPr>
        <w:rPr>
          <w:rFonts w:cs="Arial"/>
          <w:b w:val="0"/>
          <w:color w:val="000000" w:themeColor="text1"/>
          <w:szCs w:val="24"/>
        </w:rPr>
      </w:pPr>
    </w:p>
    <w:p w14:paraId="683AFC6D"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Dettlaff, A., J., Weber, K., Pendleton, M., Boyd, R., Bettencourt, B., Burton, L.  (2020). It is not a broken system, it is a system that needs to be broken: the </w:t>
      </w:r>
      <w:proofErr w:type="spellStart"/>
      <w:r w:rsidRPr="00BF7F32">
        <w:rPr>
          <w:rFonts w:cs="Arial"/>
          <w:b w:val="0"/>
          <w:color w:val="000000" w:themeColor="text1"/>
          <w:szCs w:val="24"/>
        </w:rPr>
        <w:t>upEND</w:t>
      </w:r>
      <w:proofErr w:type="spellEnd"/>
      <w:r w:rsidRPr="00BF7F32">
        <w:rPr>
          <w:rFonts w:cs="Arial"/>
          <w:b w:val="0"/>
          <w:color w:val="000000" w:themeColor="text1"/>
          <w:szCs w:val="24"/>
        </w:rPr>
        <w:t xml:space="preserve"> movement to abolish the child welfare system. </w:t>
      </w:r>
      <w:r w:rsidRPr="00BF7F32">
        <w:rPr>
          <w:rFonts w:cs="Arial"/>
          <w:b w:val="0"/>
          <w:i/>
          <w:color w:val="000000" w:themeColor="text1"/>
          <w:szCs w:val="24"/>
        </w:rPr>
        <w:t>Journal of Public Child Welfare (14)</w:t>
      </w:r>
      <w:r w:rsidRPr="00BF7F32">
        <w:rPr>
          <w:rFonts w:cs="Arial"/>
          <w:b w:val="0"/>
          <w:color w:val="000000" w:themeColor="text1"/>
          <w:szCs w:val="24"/>
        </w:rPr>
        <w:t xml:space="preserve">20, p. 500-517. DOI: 10.1080/15548732.2020.1814542 [ </w:t>
      </w:r>
      <w:hyperlink r:id="rId47" w:history="1">
        <w:r w:rsidRPr="00BF7F32">
          <w:rPr>
            <w:rStyle w:val="Hyperlink"/>
            <w:rFonts w:cs="Arial"/>
            <w:b w:val="0"/>
            <w:color w:val="000000" w:themeColor="text1"/>
            <w:szCs w:val="24"/>
          </w:rPr>
          <w:t>PDF</w:t>
        </w:r>
      </w:hyperlink>
      <w:r w:rsidRPr="00BF7F32">
        <w:rPr>
          <w:rFonts w:cs="Arial"/>
          <w:b w:val="0"/>
          <w:color w:val="000000" w:themeColor="text1"/>
          <w:szCs w:val="24"/>
        </w:rPr>
        <w:t xml:space="preserve"> ]</w:t>
      </w:r>
    </w:p>
    <w:p w14:paraId="39F2BEBC" w14:textId="77777777" w:rsidR="00687D95" w:rsidRPr="00BF7F32" w:rsidRDefault="00687D95" w:rsidP="00687D95">
      <w:pPr>
        <w:rPr>
          <w:rFonts w:cs="Arial"/>
          <w:b w:val="0"/>
          <w:color w:val="000000" w:themeColor="text1"/>
          <w:szCs w:val="24"/>
        </w:rPr>
      </w:pPr>
    </w:p>
    <w:p w14:paraId="0E42F960" w14:textId="77777777" w:rsidR="00B41498" w:rsidRPr="00BF7F32" w:rsidRDefault="00B41498" w:rsidP="00687D95">
      <w:pPr>
        <w:rPr>
          <w:color w:val="000000" w:themeColor="text1"/>
        </w:rPr>
      </w:pPr>
      <w:r w:rsidRPr="00BF7F32">
        <w:rPr>
          <w:color w:val="000000" w:themeColor="text1"/>
        </w:rPr>
        <w:t xml:space="preserve">WK13: April 13, 2021 </w:t>
      </w:r>
    </w:p>
    <w:p w14:paraId="06759B01" w14:textId="774ADE66" w:rsidR="00687D95" w:rsidRPr="00BF7F32" w:rsidRDefault="00687D95" w:rsidP="00687D95">
      <w:pPr>
        <w:rPr>
          <w:rFonts w:cs="Arial"/>
          <w:b w:val="0"/>
          <w:color w:val="000000" w:themeColor="text1"/>
          <w:szCs w:val="24"/>
          <w:u w:val="single"/>
        </w:rPr>
      </w:pPr>
      <w:r w:rsidRPr="00BF7F32">
        <w:rPr>
          <w:rFonts w:cs="Arial"/>
          <w:b w:val="0"/>
          <w:color w:val="000000" w:themeColor="text1"/>
          <w:szCs w:val="24"/>
          <w:u w:val="single"/>
        </w:rPr>
        <w:t>Course conclusion</w:t>
      </w:r>
    </w:p>
    <w:p w14:paraId="68C82DB5" w14:textId="77777777" w:rsidR="00687D95" w:rsidRPr="00BF7F32" w:rsidRDefault="00687D95" w:rsidP="00687D95">
      <w:pPr>
        <w:rPr>
          <w:rFonts w:cs="Arial"/>
          <w:b w:val="0"/>
          <w:color w:val="000000" w:themeColor="text1"/>
          <w:szCs w:val="24"/>
        </w:rPr>
      </w:pPr>
      <w:r w:rsidRPr="00BF7F32">
        <w:rPr>
          <w:rFonts w:cs="Arial"/>
          <w:b w:val="0"/>
          <w:color w:val="000000" w:themeColor="text1"/>
          <w:szCs w:val="24"/>
        </w:rPr>
        <w:t>We conclude the course with a child welfare Q&amp;A and a look at the future.</w:t>
      </w:r>
    </w:p>
    <w:p w14:paraId="628E695F" w14:textId="77777777" w:rsidR="00687D95" w:rsidRPr="00BF7F32" w:rsidRDefault="00687D95" w:rsidP="00687D95">
      <w:pPr>
        <w:rPr>
          <w:rFonts w:cs="Arial"/>
          <w:b w:val="0"/>
          <w:color w:val="000000" w:themeColor="text1"/>
          <w:szCs w:val="24"/>
        </w:rPr>
      </w:pPr>
    </w:p>
    <w:p w14:paraId="0C6D3B94" w14:textId="77777777" w:rsidR="00687D95" w:rsidRPr="00BF7F32" w:rsidRDefault="00687D95" w:rsidP="00687D95">
      <w:pPr>
        <w:rPr>
          <w:rFonts w:cs="Arial"/>
          <w:color w:val="000000" w:themeColor="text1"/>
          <w:szCs w:val="24"/>
        </w:rPr>
      </w:pPr>
      <w:r w:rsidRPr="00BF7F32">
        <w:rPr>
          <w:rFonts w:cs="Arial"/>
          <w:color w:val="000000" w:themeColor="text1"/>
          <w:szCs w:val="24"/>
        </w:rPr>
        <w:t>Alphabetical list of readings</w:t>
      </w:r>
    </w:p>
    <w:p w14:paraId="55935CFA" w14:textId="77777777" w:rsidR="00687D95" w:rsidRPr="00BF7F32" w:rsidRDefault="00687D95" w:rsidP="00687D95">
      <w:pPr>
        <w:rPr>
          <w:rFonts w:cs="Arial"/>
          <w:b w:val="0"/>
          <w:color w:val="000000" w:themeColor="text1"/>
          <w:szCs w:val="24"/>
        </w:rPr>
      </w:pPr>
    </w:p>
    <w:p w14:paraId="1162D637" w14:textId="77777777"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 xml:space="preserve">Avalos, C., </w:t>
      </w:r>
      <w:proofErr w:type="spellStart"/>
      <w:r w:rsidRPr="00BF7F32">
        <w:rPr>
          <w:rFonts w:cs="Arial"/>
          <w:b w:val="0"/>
          <w:color w:val="000000" w:themeColor="text1"/>
          <w:szCs w:val="24"/>
        </w:rPr>
        <w:t>Baibomcowai</w:t>
      </w:r>
      <w:proofErr w:type="spellEnd"/>
      <w:r w:rsidRPr="00BF7F32">
        <w:rPr>
          <w:rFonts w:cs="Arial"/>
          <w:b w:val="0"/>
          <w:color w:val="000000" w:themeColor="text1"/>
          <w:szCs w:val="24"/>
        </w:rPr>
        <w:t xml:space="preserve">-Dell, L., Anderson, K, B., </w:t>
      </w:r>
      <w:proofErr w:type="spellStart"/>
      <w:r w:rsidRPr="00BF7F32">
        <w:rPr>
          <w:rFonts w:cs="Arial"/>
          <w:b w:val="0"/>
          <w:color w:val="000000" w:themeColor="text1"/>
          <w:szCs w:val="24"/>
        </w:rPr>
        <w:t>Ense</w:t>
      </w:r>
      <w:proofErr w:type="spellEnd"/>
      <w:r w:rsidRPr="00BF7F32">
        <w:rPr>
          <w:rFonts w:cs="Arial"/>
          <w:b w:val="0"/>
          <w:color w:val="000000" w:themeColor="text1"/>
          <w:szCs w:val="24"/>
        </w:rPr>
        <w:t xml:space="preserve">, L., </w:t>
      </w:r>
      <w:proofErr w:type="spellStart"/>
      <w:r w:rsidRPr="00BF7F32">
        <w:rPr>
          <w:rFonts w:cs="Arial"/>
          <w:b w:val="0"/>
          <w:color w:val="000000" w:themeColor="text1"/>
          <w:szCs w:val="24"/>
        </w:rPr>
        <w:t>Gonneville</w:t>
      </w:r>
      <w:proofErr w:type="spellEnd"/>
      <w:r w:rsidRPr="00BF7F32">
        <w:rPr>
          <w:rFonts w:cs="Arial"/>
          <w:b w:val="0"/>
          <w:color w:val="000000" w:themeColor="text1"/>
          <w:szCs w:val="24"/>
        </w:rPr>
        <w:t>, S., Kennedy, B., McGinnis, L., Morris, T., Sky, K., Swan, T. (2012). Working with First Nations, Inuit and Métis Families who have Experienced Family Violence: A Practice Guide for Child Welfare Professionals. OACAS, Toronto, Canada. Read: 33-36, identity, attachment &amp; resiliency.</w:t>
      </w:r>
    </w:p>
    <w:p w14:paraId="17C0A4F8" w14:textId="77777777" w:rsidR="00687D95" w:rsidRPr="00BF7F32" w:rsidRDefault="00AC507A" w:rsidP="00687D95">
      <w:pPr>
        <w:ind w:left="709"/>
        <w:rPr>
          <w:rFonts w:cs="Arial"/>
          <w:b w:val="0"/>
          <w:color w:val="000000" w:themeColor="text1"/>
          <w:szCs w:val="24"/>
        </w:rPr>
      </w:pPr>
      <w:hyperlink r:id="rId48" w:history="1">
        <w:r w:rsidR="00687D95" w:rsidRPr="00BF7F32">
          <w:rPr>
            <w:rStyle w:val="Hyperlink"/>
            <w:rFonts w:cs="Arial"/>
            <w:b w:val="0"/>
            <w:color w:val="000000" w:themeColor="text1"/>
            <w:szCs w:val="24"/>
          </w:rPr>
          <w:t>http://www.oacas.org/wp-content/uploads/2015/08/fn_eng_guide.pdf</w:t>
        </w:r>
      </w:hyperlink>
    </w:p>
    <w:p w14:paraId="54857F48" w14:textId="77777777" w:rsidR="00687D95" w:rsidRPr="00BF7F32" w:rsidRDefault="00687D95" w:rsidP="00687D95">
      <w:pPr>
        <w:ind w:left="742"/>
        <w:rPr>
          <w:rFonts w:cs="Arial"/>
          <w:b w:val="0"/>
          <w:color w:val="000000" w:themeColor="text1"/>
          <w:szCs w:val="24"/>
          <w:shd w:val="clear" w:color="auto" w:fill="FFFFFF"/>
        </w:rPr>
      </w:pPr>
    </w:p>
    <w:p w14:paraId="2070C80C" w14:textId="77777777" w:rsidR="00687D95" w:rsidRPr="00BF7F32" w:rsidRDefault="00687D95" w:rsidP="00687D95">
      <w:pPr>
        <w:ind w:left="742"/>
        <w:rPr>
          <w:rStyle w:val="citation"/>
          <w:rFonts w:cs="Arial"/>
          <w:b w:val="0"/>
          <w:color w:val="000000" w:themeColor="text1"/>
          <w:szCs w:val="24"/>
        </w:rPr>
      </w:pPr>
      <w:r w:rsidRPr="00BF7F32">
        <w:rPr>
          <w:rStyle w:val="citation"/>
          <w:rFonts w:cs="Arial"/>
          <w:b w:val="0"/>
          <w:color w:val="000000" w:themeColor="text1"/>
          <w:szCs w:val="24"/>
        </w:rPr>
        <w:t xml:space="preserve">Broadhurst, K., White, S., Fish, S., Munro, E., Fletcher, K., Lincoln, H. (2010). </w:t>
      </w:r>
      <w:r w:rsidRPr="00BF7F32">
        <w:rPr>
          <w:rStyle w:val="citation"/>
          <w:rFonts w:cs="Arial"/>
          <w:b w:val="0"/>
          <w:i/>
          <w:color w:val="000000" w:themeColor="text1"/>
          <w:szCs w:val="24"/>
        </w:rPr>
        <w:t>Ten pitfalls and how to avoid them</w:t>
      </w:r>
      <w:r w:rsidRPr="00BF7F32">
        <w:rPr>
          <w:rStyle w:val="citation"/>
          <w:rFonts w:cs="Arial"/>
          <w:b w:val="0"/>
          <w:color w:val="000000" w:themeColor="text1"/>
          <w:szCs w:val="24"/>
        </w:rPr>
        <w:t>. NSPCC, London, UK.</w:t>
      </w:r>
    </w:p>
    <w:p w14:paraId="21B73480" w14:textId="77777777" w:rsidR="00687D95" w:rsidRPr="00BF7F32" w:rsidRDefault="00AC507A" w:rsidP="00687D95">
      <w:pPr>
        <w:ind w:left="742"/>
        <w:rPr>
          <w:rStyle w:val="citation"/>
          <w:rFonts w:cs="Arial"/>
          <w:b w:val="0"/>
          <w:color w:val="000000" w:themeColor="text1"/>
          <w:szCs w:val="24"/>
        </w:rPr>
      </w:pPr>
      <w:hyperlink r:id="rId49" w:history="1">
        <w:r w:rsidR="00687D95" w:rsidRPr="00BF7F32">
          <w:rPr>
            <w:rStyle w:val="Hyperlink"/>
            <w:rFonts w:cs="Arial"/>
            <w:b w:val="0"/>
            <w:color w:val="000000" w:themeColor="text1"/>
            <w:szCs w:val="24"/>
          </w:rPr>
          <w:t>https://www.nspcc.org.uk/globalassets/documents/research-reports/10-pitfalls-initial-assessments-report.pdf</w:t>
        </w:r>
      </w:hyperlink>
    </w:p>
    <w:p w14:paraId="0C65D890" w14:textId="77777777" w:rsidR="00687D95" w:rsidRPr="00BF7F32" w:rsidRDefault="00687D95" w:rsidP="00687D95">
      <w:pPr>
        <w:ind w:left="742"/>
        <w:rPr>
          <w:rFonts w:cs="Arial"/>
          <w:b w:val="0"/>
          <w:color w:val="000000" w:themeColor="text1"/>
          <w:szCs w:val="24"/>
          <w:shd w:val="clear" w:color="auto" w:fill="FFFFFF"/>
        </w:rPr>
      </w:pPr>
    </w:p>
    <w:p w14:paraId="3A31B96C" w14:textId="77777777" w:rsidR="00687D95" w:rsidRPr="00BF7F32" w:rsidRDefault="00687D95" w:rsidP="00687D95">
      <w:pPr>
        <w:ind w:left="720"/>
        <w:rPr>
          <w:rFonts w:cs="Arial"/>
          <w:b w:val="0"/>
          <w:color w:val="000000" w:themeColor="text1"/>
          <w:szCs w:val="24"/>
        </w:rPr>
      </w:pPr>
      <w:r w:rsidRPr="00BF7F32">
        <w:rPr>
          <w:rStyle w:val="authors"/>
          <w:rFonts w:cs="Arial"/>
          <w:b w:val="0"/>
          <w:color w:val="000000" w:themeColor="text1"/>
          <w:szCs w:val="24"/>
        </w:rPr>
        <w:t>Choate, P.</w:t>
      </w:r>
      <w:r w:rsidRPr="00BF7F32">
        <w:rPr>
          <w:rStyle w:val="apple-converted-space"/>
          <w:rFonts w:cs="Arial"/>
          <w:b w:val="0"/>
          <w:color w:val="000000" w:themeColor="text1"/>
          <w:szCs w:val="24"/>
          <w:shd w:val="clear" w:color="auto" w:fill="FFFFFF"/>
        </w:rPr>
        <w:t> </w:t>
      </w:r>
      <w:r w:rsidRPr="00BF7F32">
        <w:rPr>
          <w:rStyle w:val="Date1"/>
          <w:rFonts w:cs="Arial"/>
          <w:b w:val="0"/>
          <w:color w:val="000000" w:themeColor="text1"/>
          <w:szCs w:val="24"/>
        </w:rPr>
        <w:t>(2017)</w:t>
      </w:r>
      <w:r w:rsidRPr="00BF7F32">
        <w:rPr>
          <w:rStyle w:val="apple-converted-space"/>
          <w:rFonts w:cs="Arial"/>
          <w:b w:val="0"/>
          <w:color w:val="000000" w:themeColor="text1"/>
          <w:szCs w:val="24"/>
          <w:shd w:val="clear" w:color="auto" w:fill="FFFFFF"/>
        </w:rPr>
        <w:t> </w:t>
      </w:r>
      <w:r w:rsidRPr="00BF7F32">
        <w:rPr>
          <w:rStyle w:val="arttitle"/>
          <w:rFonts w:cs="Arial"/>
          <w:b w:val="0"/>
          <w:color w:val="000000" w:themeColor="text1"/>
          <w:szCs w:val="24"/>
        </w:rPr>
        <w:t>Jeffrey Baldwin: A thematic analysis of media coverage and implications for social work practice.</w:t>
      </w:r>
      <w:r w:rsidRPr="00BF7F32">
        <w:rPr>
          <w:rStyle w:val="apple-converted-space"/>
          <w:rFonts w:cs="Arial"/>
          <w:b w:val="0"/>
          <w:color w:val="000000" w:themeColor="text1"/>
          <w:szCs w:val="24"/>
          <w:shd w:val="clear" w:color="auto" w:fill="FFFFFF"/>
        </w:rPr>
        <w:t> </w:t>
      </w:r>
      <w:r w:rsidRPr="00BF7F32">
        <w:rPr>
          <w:rStyle w:val="serialtitle"/>
          <w:rFonts w:cs="Arial"/>
          <w:b w:val="0"/>
          <w:i/>
          <w:color w:val="000000" w:themeColor="text1"/>
          <w:szCs w:val="24"/>
        </w:rPr>
        <w:t>Child Care in Practice,</w:t>
      </w:r>
      <w:r w:rsidRPr="00BF7F32">
        <w:rPr>
          <w:rStyle w:val="apple-converted-space"/>
          <w:rFonts w:cs="Arial"/>
          <w:b w:val="0"/>
          <w:i/>
          <w:color w:val="000000" w:themeColor="text1"/>
          <w:szCs w:val="24"/>
          <w:shd w:val="clear" w:color="auto" w:fill="FFFFFF"/>
        </w:rPr>
        <w:t> </w:t>
      </w:r>
      <w:r w:rsidRPr="00BF7F32">
        <w:rPr>
          <w:rStyle w:val="volumeissue"/>
          <w:rFonts w:cs="Arial"/>
          <w:b w:val="0"/>
          <w:i/>
          <w:color w:val="000000" w:themeColor="text1"/>
          <w:szCs w:val="24"/>
        </w:rPr>
        <w:t>23(1)</w:t>
      </w:r>
      <w:r w:rsidRPr="00BF7F32">
        <w:rPr>
          <w:rStyle w:val="volumeissue"/>
          <w:rFonts w:cs="Arial"/>
          <w:b w:val="0"/>
          <w:color w:val="000000" w:themeColor="text1"/>
          <w:szCs w:val="24"/>
        </w:rPr>
        <w:t>,</w:t>
      </w:r>
      <w:r w:rsidRPr="00BF7F32">
        <w:rPr>
          <w:rStyle w:val="apple-converted-space"/>
          <w:rFonts w:cs="Arial"/>
          <w:b w:val="0"/>
          <w:color w:val="000000" w:themeColor="text1"/>
          <w:szCs w:val="24"/>
          <w:shd w:val="clear" w:color="auto" w:fill="FFFFFF"/>
        </w:rPr>
        <w:t> </w:t>
      </w:r>
      <w:r w:rsidRPr="00BF7F32">
        <w:rPr>
          <w:rStyle w:val="pagerange"/>
          <w:rFonts w:cs="Arial"/>
          <w:b w:val="0"/>
          <w:color w:val="000000" w:themeColor="text1"/>
          <w:szCs w:val="24"/>
        </w:rPr>
        <w:t>21-33,</w:t>
      </w:r>
      <w:r w:rsidRPr="00BF7F32">
        <w:rPr>
          <w:rStyle w:val="apple-converted-space"/>
          <w:rFonts w:cs="Arial"/>
          <w:b w:val="0"/>
          <w:color w:val="000000" w:themeColor="text1"/>
          <w:szCs w:val="24"/>
          <w:shd w:val="clear" w:color="auto" w:fill="FFFFFF"/>
        </w:rPr>
        <w:t> </w:t>
      </w:r>
      <w:r w:rsidRPr="00BF7F32">
        <w:rPr>
          <w:rStyle w:val="doilink"/>
          <w:rFonts w:cs="Arial"/>
          <w:b w:val="0"/>
          <w:color w:val="000000" w:themeColor="text1"/>
          <w:szCs w:val="24"/>
        </w:rPr>
        <w:t>DOI:</w:t>
      </w:r>
      <w:r w:rsidRPr="00BF7F32">
        <w:rPr>
          <w:rStyle w:val="apple-converted-space"/>
          <w:rFonts w:cs="Arial"/>
          <w:b w:val="0"/>
          <w:color w:val="000000" w:themeColor="text1"/>
          <w:szCs w:val="24"/>
        </w:rPr>
        <w:t> </w:t>
      </w:r>
      <w:hyperlink r:id="rId50" w:history="1">
        <w:r w:rsidRPr="00BF7F32">
          <w:rPr>
            <w:rStyle w:val="Hyperlink"/>
            <w:rFonts w:cs="Arial"/>
            <w:b w:val="0"/>
            <w:color w:val="000000" w:themeColor="text1"/>
            <w:szCs w:val="24"/>
          </w:rPr>
          <w:t>10.1080/13575279.2015.1126225</w:t>
        </w:r>
      </w:hyperlink>
      <w:r w:rsidRPr="00BF7F32">
        <w:rPr>
          <w:rStyle w:val="doilink"/>
          <w:rFonts w:cs="Arial"/>
          <w:b w:val="0"/>
          <w:color w:val="000000" w:themeColor="text1"/>
          <w:szCs w:val="24"/>
        </w:rPr>
        <w:t xml:space="preserve"> [PDF]</w:t>
      </w:r>
    </w:p>
    <w:p w14:paraId="20A3250D" w14:textId="77777777" w:rsidR="00687D95" w:rsidRPr="00BF7F32" w:rsidRDefault="00687D95" w:rsidP="00687D95">
      <w:pPr>
        <w:ind w:left="742"/>
        <w:rPr>
          <w:rFonts w:cs="Arial"/>
          <w:b w:val="0"/>
          <w:color w:val="000000" w:themeColor="text1"/>
          <w:szCs w:val="24"/>
          <w:shd w:val="clear" w:color="auto" w:fill="FFFFFF"/>
        </w:rPr>
      </w:pPr>
    </w:p>
    <w:p w14:paraId="2DD11BC5" w14:textId="77777777" w:rsidR="00687D95" w:rsidRPr="00BF7F32" w:rsidRDefault="00687D95" w:rsidP="00687D95">
      <w:pPr>
        <w:ind w:left="742"/>
        <w:rPr>
          <w:rFonts w:cs="Arial"/>
          <w:b w:val="0"/>
          <w:color w:val="000000" w:themeColor="text1"/>
          <w:szCs w:val="24"/>
          <w:shd w:val="clear" w:color="auto" w:fill="FFFFFF"/>
        </w:rPr>
      </w:pPr>
      <w:r w:rsidRPr="00BF7F32">
        <w:rPr>
          <w:rFonts w:cs="Arial"/>
          <w:b w:val="0"/>
          <w:color w:val="000000" w:themeColor="text1"/>
          <w:szCs w:val="24"/>
          <w:shd w:val="clear" w:color="auto" w:fill="FFFFFF"/>
        </w:rPr>
        <w:t xml:space="preserve">Damiani-Taraba, G., Dumbrill, G., Gladstone, J., Andrew, </w:t>
      </w:r>
      <w:proofErr w:type="spellStart"/>
      <w:r w:rsidRPr="00BF7F32">
        <w:rPr>
          <w:rFonts w:cs="Arial"/>
          <w:b w:val="0"/>
          <w:color w:val="000000" w:themeColor="text1"/>
          <w:szCs w:val="24"/>
          <w:shd w:val="clear" w:color="auto" w:fill="FFFFFF"/>
        </w:rPr>
        <w:t>Koster</w:t>
      </w:r>
      <w:proofErr w:type="spellEnd"/>
      <w:r w:rsidRPr="00BF7F32">
        <w:rPr>
          <w:rFonts w:cs="Arial"/>
          <w:b w:val="0"/>
          <w:color w:val="000000" w:themeColor="text1"/>
          <w:szCs w:val="24"/>
          <w:shd w:val="clear" w:color="auto" w:fill="FFFFFF"/>
        </w:rPr>
        <w:t>, A., Leslie, B., Charles, M., (2017). The evolving relationship between casework skills, engagement, and positive case outcomes in Child Protection: A structural equation model.</w:t>
      </w:r>
      <w:r w:rsidRPr="00BF7F32">
        <w:rPr>
          <w:rStyle w:val="apple-converted-space"/>
          <w:rFonts w:cs="Arial"/>
          <w:b w:val="0"/>
          <w:color w:val="000000" w:themeColor="text1"/>
          <w:szCs w:val="24"/>
          <w:shd w:val="clear" w:color="auto" w:fill="FFFFFF"/>
        </w:rPr>
        <w:t> </w:t>
      </w:r>
      <w:r w:rsidRPr="00BF7F32">
        <w:rPr>
          <w:rFonts w:cs="Arial"/>
          <w:b w:val="0"/>
          <w:i/>
          <w:iCs/>
          <w:color w:val="000000" w:themeColor="text1"/>
          <w:szCs w:val="24"/>
        </w:rPr>
        <w:t>Children &amp; Youth Services Review, 79</w:t>
      </w:r>
      <w:r w:rsidRPr="00BF7F32">
        <w:rPr>
          <w:rFonts w:cs="Arial"/>
          <w:b w:val="0"/>
          <w:color w:val="000000" w:themeColor="text1"/>
          <w:szCs w:val="24"/>
          <w:shd w:val="clear" w:color="auto" w:fill="FFFFFF"/>
        </w:rPr>
        <w:t>, 456-462</w:t>
      </w:r>
    </w:p>
    <w:p w14:paraId="4A23294F" w14:textId="77777777" w:rsidR="00687D95" w:rsidRPr="00BF7F32" w:rsidRDefault="00687D95" w:rsidP="00687D95">
      <w:pPr>
        <w:rPr>
          <w:rFonts w:cs="Arial"/>
          <w:b w:val="0"/>
          <w:color w:val="000000" w:themeColor="text1"/>
          <w:szCs w:val="24"/>
        </w:rPr>
      </w:pPr>
    </w:p>
    <w:p w14:paraId="41F4A63F"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Dettlaff, A., J., Weber, K., Pendleton, M., Boyd, R., Bettencourt, B., Burton, L.  (2020). It is not a broken system, it is a system that needs to be broken: the </w:t>
      </w:r>
      <w:proofErr w:type="spellStart"/>
      <w:r w:rsidRPr="00BF7F32">
        <w:rPr>
          <w:rFonts w:cs="Arial"/>
          <w:b w:val="0"/>
          <w:color w:val="000000" w:themeColor="text1"/>
          <w:szCs w:val="24"/>
        </w:rPr>
        <w:t>upEND</w:t>
      </w:r>
      <w:proofErr w:type="spellEnd"/>
      <w:r w:rsidRPr="00BF7F32">
        <w:rPr>
          <w:rFonts w:cs="Arial"/>
          <w:b w:val="0"/>
          <w:color w:val="000000" w:themeColor="text1"/>
          <w:szCs w:val="24"/>
        </w:rPr>
        <w:t xml:space="preserve"> movement to abolish the child welfare system. </w:t>
      </w:r>
      <w:r w:rsidRPr="00BF7F32">
        <w:rPr>
          <w:rFonts w:cs="Arial"/>
          <w:b w:val="0"/>
          <w:i/>
          <w:color w:val="000000" w:themeColor="text1"/>
          <w:szCs w:val="24"/>
        </w:rPr>
        <w:t>Journal of Public Child Welfare (14)</w:t>
      </w:r>
      <w:r w:rsidRPr="00BF7F32">
        <w:rPr>
          <w:rFonts w:cs="Arial"/>
          <w:b w:val="0"/>
          <w:color w:val="000000" w:themeColor="text1"/>
          <w:szCs w:val="24"/>
        </w:rPr>
        <w:t xml:space="preserve">20, p. 500-517. DOI: 10.1080/15548732.2020.1814542 [ </w:t>
      </w:r>
      <w:hyperlink r:id="rId51" w:history="1">
        <w:r w:rsidRPr="00BF7F32">
          <w:rPr>
            <w:rStyle w:val="Hyperlink"/>
            <w:rFonts w:cs="Arial"/>
            <w:b w:val="0"/>
            <w:color w:val="000000" w:themeColor="text1"/>
            <w:szCs w:val="24"/>
          </w:rPr>
          <w:t>PDF</w:t>
        </w:r>
      </w:hyperlink>
      <w:r w:rsidRPr="00BF7F32">
        <w:rPr>
          <w:rFonts w:cs="Arial"/>
          <w:b w:val="0"/>
          <w:color w:val="000000" w:themeColor="text1"/>
          <w:szCs w:val="24"/>
        </w:rPr>
        <w:t xml:space="preserve"> ]</w:t>
      </w:r>
    </w:p>
    <w:p w14:paraId="619AA3F7" w14:textId="77777777" w:rsidR="00687D95" w:rsidRPr="00BF7F32" w:rsidRDefault="00687D95" w:rsidP="00687D95">
      <w:pPr>
        <w:ind w:left="720"/>
        <w:rPr>
          <w:rFonts w:cs="Arial"/>
          <w:b w:val="0"/>
          <w:color w:val="000000" w:themeColor="text1"/>
          <w:szCs w:val="24"/>
        </w:rPr>
      </w:pPr>
    </w:p>
    <w:p w14:paraId="049115D9" w14:textId="77777777" w:rsidR="00687D95" w:rsidRPr="00BF7F32" w:rsidRDefault="00687D95" w:rsidP="00687D95">
      <w:pPr>
        <w:tabs>
          <w:tab w:val="left" w:pos="709"/>
        </w:tabs>
        <w:ind w:left="709"/>
        <w:rPr>
          <w:rStyle w:val="citation"/>
          <w:rFonts w:cs="Arial"/>
          <w:b w:val="0"/>
          <w:color w:val="000000" w:themeColor="text1"/>
          <w:szCs w:val="24"/>
        </w:rPr>
      </w:pPr>
      <w:r w:rsidRPr="00BF7F32">
        <w:rPr>
          <w:rFonts w:cs="Arial"/>
          <w:b w:val="0"/>
          <w:color w:val="000000" w:themeColor="text1"/>
          <w:szCs w:val="24"/>
        </w:rPr>
        <w:t>Dumbrill, G. C. (2006). Ontario's child welfare transformation: Another swing of the pendulum? The Canadian Social Work Review, 23 (1-2), p. 5-19. [</w:t>
      </w:r>
      <w:hyperlink r:id="rId52"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CFFD483" w14:textId="77777777" w:rsidR="00687D95" w:rsidRPr="00BF7F32" w:rsidRDefault="00687D95" w:rsidP="00687D95">
      <w:pPr>
        <w:ind w:left="720"/>
        <w:rPr>
          <w:rFonts w:cs="Arial"/>
          <w:b w:val="0"/>
          <w:color w:val="000000" w:themeColor="text1"/>
          <w:szCs w:val="24"/>
          <w:shd w:val="clear" w:color="auto" w:fill="FFFFFF"/>
        </w:rPr>
      </w:pPr>
    </w:p>
    <w:p w14:paraId="0D8885A7" w14:textId="77777777" w:rsidR="00687D95" w:rsidRPr="00BF7F32" w:rsidRDefault="00687D95" w:rsidP="00687D95">
      <w:pPr>
        <w:ind w:left="742"/>
        <w:rPr>
          <w:rFonts w:eastAsia="Calibri" w:cs="Arial"/>
          <w:b w:val="0"/>
          <w:color w:val="000000" w:themeColor="text1"/>
          <w:szCs w:val="24"/>
        </w:rPr>
      </w:pPr>
      <w:r w:rsidRPr="00BF7F32">
        <w:rPr>
          <w:rFonts w:eastAsia="Calibri" w:cs="Arial"/>
          <w:b w:val="0"/>
          <w:color w:val="000000" w:themeColor="text1"/>
          <w:szCs w:val="24"/>
        </w:rPr>
        <w:t xml:space="preserve">Dumbrill, G. C. (2010). Power and child protection: The need for a child welfare service users' union or association. </w:t>
      </w:r>
      <w:r w:rsidRPr="00BF7F32">
        <w:rPr>
          <w:rFonts w:eastAsia="Calibri" w:cs="Arial"/>
          <w:b w:val="0"/>
          <w:i/>
          <w:iCs/>
          <w:color w:val="000000" w:themeColor="text1"/>
          <w:szCs w:val="24"/>
        </w:rPr>
        <w:t>Australian Social Work, 63</w:t>
      </w:r>
      <w:r w:rsidRPr="00BF7F32">
        <w:rPr>
          <w:rFonts w:eastAsia="Calibri" w:cs="Arial"/>
          <w:b w:val="0"/>
          <w:color w:val="000000" w:themeColor="text1"/>
          <w:szCs w:val="24"/>
        </w:rPr>
        <w:t xml:space="preserve">(2), 194-206. </w:t>
      </w:r>
      <w:proofErr w:type="spellStart"/>
      <w:r w:rsidRPr="00BF7F32">
        <w:rPr>
          <w:rFonts w:eastAsia="Calibri" w:cs="Arial"/>
          <w:b w:val="0"/>
          <w:color w:val="000000" w:themeColor="text1"/>
          <w:szCs w:val="24"/>
        </w:rPr>
        <w:t>doi</w:t>
      </w:r>
      <w:proofErr w:type="spellEnd"/>
      <w:r w:rsidRPr="00BF7F32">
        <w:rPr>
          <w:rFonts w:eastAsia="Calibri" w:cs="Arial"/>
          <w:b w:val="0"/>
          <w:color w:val="000000" w:themeColor="text1"/>
          <w:szCs w:val="24"/>
        </w:rPr>
        <w:t>: 10.1080/03124071003717655 [</w:t>
      </w:r>
      <w:hyperlink r:id="rId53" w:history="1">
        <w:r w:rsidRPr="00BF7F32">
          <w:rPr>
            <w:rStyle w:val="Hyperlink"/>
            <w:rFonts w:eastAsia="Calibri" w:cs="Arial"/>
            <w:b w:val="0"/>
            <w:color w:val="000000" w:themeColor="text1"/>
            <w:szCs w:val="24"/>
          </w:rPr>
          <w:t>PDF</w:t>
        </w:r>
      </w:hyperlink>
      <w:r w:rsidRPr="00BF7F32">
        <w:rPr>
          <w:rFonts w:eastAsia="Calibri" w:cs="Arial"/>
          <w:b w:val="0"/>
          <w:color w:val="000000" w:themeColor="text1"/>
          <w:szCs w:val="24"/>
        </w:rPr>
        <w:t>]</w:t>
      </w:r>
    </w:p>
    <w:p w14:paraId="497C05E6" w14:textId="77777777" w:rsidR="00687D95" w:rsidRPr="00BF7F32" w:rsidRDefault="00687D95" w:rsidP="00687D95">
      <w:pPr>
        <w:ind w:left="720"/>
        <w:rPr>
          <w:rFonts w:cs="Arial"/>
          <w:b w:val="0"/>
          <w:color w:val="000000" w:themeColor="text1"/>
          <w:szCs w:val="24"/>
          <w:shd w:val="clear" w:color="auto" w:fill="FFFFFF"/>
        </w:rPr>
      </w:pPr>
    </w:p>
    <w:p w14:paraId="35FB252B"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shd w:val="clear" w:color="auto" w:fill="FFFFFF"/>
        </w:rPr>
        <w:lastRenderedPageBreak/>
        <w:t>Dumbrill, G. (2012). Anti-oppressive child welfare: How do we get there from here? </w:t>
      </w:r>
      <w:r w:rsidRPr="00BF7F32">
        <w:rPr>
          <w:rFonts w:cs="Arial"/>
          <w:b w:val="0"/>
          <w:i/>
          <w:iCs/>
          <w:color w:val="000000" w:themeColor="text1"/>
          <w:szCs w:val="24"/>
        </w:rPr>
        <w:t>The Ontario Association of Children’s Aid Societies Journal, 57</w:t>
      </w:r>
      <w:r w:rsidRPr="00BF7F32">
        <w:rPr>
          <w:rFonts w:cs="Arial"/>
          <w:b w:val="0"/>
          <w:color w:val="000000" w:themeColor="text1"/>
          <w:szCs w:val="24"/>
          <w:shd w:val="clear" w:color="auto" w:fill="FFFFFF"/>
        </w:rPr>
        <w:t>(1), 2-8.</w:t>
      </w:r>
      <w:r w:rsidRPr="00BF7F32">
        <w:rPr>
          <w:rFonts w:cs="Arial"/>
          <w:b w:val="0"/>
          <w:color w:val="000000" w:themeColor="text1"/>
          <w:szCs w:val="24"/>
        </w:rPr>
        <w:t xml:space="preserve"> </w:t>
      </w:r>
    </w:p>
    <w:p w14:paraId="7ECDA993" w14:textId="77777777" w:rsidR="00687D95" w:rsidRPr="00BF7F32" w:rsidRDefault="00687D95" w:rsidP="00687D95">
      <w:pPr>
        <w:ind w:left="742"/>
        <w:rPr>
          <w:rFonts w:eastAsia="Calibri" w:cs="Arial"/>
          <w:b w:val="0"/>
          <w:color w:val="000000" w:themeColor="text1"/>
          <w:szCs w:val="24"/>
        </w:rPr>
      </w:pPr>
    </w:p>
    <w:p w14:paraId="32EF6D21" w14:textId="77777777" w:rsidR="00687D95" w:rsidRPr="00BF7F32" w:rsidRDefault="00687D95" w:rsidP="00687D95">
      <w:pPr>
        <w:ind w:left="720"/>
        <w:rPr>
          <w:rFonts w:cs="Arial"/>
          <w:b w:val="0"/>
          <w:noProof/>
          <w:color w:val="000000" w:themeColor="text1"/>
          <w:szCs w:val="24"/>
        </w:rPr>
      </w:pPr>
      <w:r w:rsidRPr="00BF7F32">
        <w:rPr>
          <w:rFonts w:cs="Arial"/>
          <w:b w:val="0"/>
          <w:color w:val="000000" w:themeColor="text1"/>
          <w:szCs w:val="24"/>
        </w:rPr>
        <w:t xml:space="preserve">Dumbrill, G. C., &amp; Lo, W. (2015). Adjusting a power imbalance: There is no anti-oppression without service users' voice. </w:t>
      </w:r>
      <w:r w:rsidRPr="00BF7F32">
        <w:rPr>
          <w:rFonts w:cs="Arial"/>
          <w:b w:val="0"/>
          <w:noProof/>
          <w:color w:val="000000" w:themeColor="text1"/>
          <w:szCs w:val="24"/>
        </w:rPr>
        <w:t xml:space="preserve">In Esquao Sohki Aski [Jeannine Carriere] &amp; S. Strega (Eds.), </w:t>
      </w:r>
      <w:r w:rsidRPr="00BF7F32">
        <w:rPr>
          <w:rFonts w:cs="Arial"/>
          <w:b w:val="0"/>
          <w:i/>
          <w:noProof/>
          <w:color w:val="000000" w:themeColor="text1"/>
          <w:szCs w:val="24"/>
        </w:rPr>
        <w:t>Walking this path together: Anti-oppressive child welfare practice</w:t>
      </w:r>
      <w:r w:rsidRPr="00BF7F32">
        <w:rPr>
          <w:rFonts w:cs="Arial"/>
          <w:b w:val="0"/>
          <w:noProof/>
          <w:color w:val="000000" w:themeColor="text1"/>
          <w:szCs w:val="24"/>
        </w:rPr>
        <w:t xml:space="preserve"> (2nd ed., pp. 124–138). Halifax, Canada: Fernwood Publishing.</w:t>
      </w:r>
    </w:p>
    <w:p w14:paraId="263A673A" w14:textId="77777777" w:rsidR="00687D95" w:rsidRPr="00BF7F32" w:rsidRDefault="00687D95" w:rsidP="00687D95">
      <w:pPr>
        <w:ind w:left="720"/>
        <w:rPr>
          <w:rFonts w:cs="Arial"/>
          <w:b w:val="0"/>
          <w:color w:val="000000" w:themeColor="text1"/>
          <w:szCs w:val="24"/>
        </w:rPr>
      </w:pPr>
    </w:p>
    <w:p w14:paraId="2996E68D"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Dumbrill, G. (2017). Emic and alliance: Anti-oppressive social work in child protection. In D. Bains (Ed.), </w:t>
      </w:r>
      <w:r w:rsidRPr="00BF7F32">
        <w:rPr>
          <w:rFonts w:cs="Arial"/>
          <w:b w:val="0"/>
          <w:i/>
          <w:color w:val="000000" w:themeColor="text1"/>
          <w:szCs w:val="24"/>
        </w:rPr>
        <w:t>Doing anti-oppressive practice: Social justice social work</w:t>
      </w:r>
      <w:r w:rsidRPr="00BF7F32">
        <w:rPr>
          <w:rFonts w:cs="Arial"/>
          <w:b w:val="0"/>
          <w:color w:val="000000" w:themeColor="text1"/>
          <w:szCs w:val="24"/>
        </w:rPr>
        <w:t xml:space="preserve"> (3rd ed., pp. 57-69). Halifax, Canada: Fernwood Publishing.</w:t>
      </w:r>
    </w:p>
    <w:p w14:paraId="1D1777D5" w14:textId="77777777" w:rsidR="00687D95" w:rsidRPr="00BF7F32" w:rsidRDefault="00687D95" w:rsidP="00687D95">
      <w:pPr>
        <w:rPr>
          <w:rFonts w:cs="Arial"/>
          <w:b w:val="0"/>
          <w:color w:val="000000" w:themeColor="text1"/>
          <w:szCs w:val="24"/>
        </w:rPr>
      </w:pPr>
    </w:p>
    <w:p w14:paraId="285CDA3B" w14:textId="77777777" w:rsidR="00687D95" w:rsidRPr="00BF7F32" w:rsidRDefault="00687D95" w:rsidP="00687D95">
      <w:pPr>
        <w:ind w:left="742"/>
        <w:rPr>
          <w:rFonts w:cs="Arial"/>
          <w:b w:val="0"/>
          <w:color w:val="000000" w:themeColor="text1"/>
          <w:szCs w:val="24"/>
          <w:u w:val="single"/>
        </w:rPr>
      </w:pPr>
      <w:proofErr w:type="spellStart"/>
      <w:r w:rsidRPr="00BF7F32">
        <w:rPr>
          <w:rFonts w:cs="Arial"/>
          <w:b w:val="0"/>
          <w:color w:val="000000" w:themeColor="text1"/>
          <w:szCs w:val="24"/>
        </w:rPr>
        <w:t>Dunkerley</w:t>
      </w:r>
      <w:proofErr w:type="spellEnd"/>
      <w:r w:rsidRPr="00BF7F32">
        <w:rPr>
          <w:rFonts w:cs="Arial"/>
          <w:b w:val="0"/>
          <w:color w:val="000000" w:themeColor="text1"/>
          <w:szCs w:val="24"/>
        </w:rPr>
        <w:t xml:space="preserve">, Stacy. (2017). Mothers matter: A feminist perspective on child welfare-involved women. </w:t>
      </w:r>
      <w:r w:rsidRPr="00BF7F32">
        <w:rPr>
          <w:rFonts w:cs="Arial"/>
          <w:b w:val="0"/>
          <w:i/>
          <w:color w:val="000000" w:themeColor="text1"/>
          <w:szCs w:val="24"/>
        </w:rPr>
        <w:t>Journal of Family Social Work, 20</w:t>
      </w:r>
      <w:r w:rsidRPr="00BF7F32">
        <w:rPr>
          <w:rFonts w:cs="Arial"/>
          <w:b w:val="0"/>
          <w:color w:val="000000" w:themeColor="text1"/>
          <w:szCs w:val="24"/>
        </w:rPr>
        <w:t xml:space="preserve">(3), 251-265. </w:t>
      </w:r>
      <w:proofErr w:type="spellStart"/>
      <w:r w:rsidRPr="00BF7F32">
        <w:rPr>
          <w:rFonts w:cs="Arial"/>
          <w:b w:val="0"/>
          <w:color w:val="000000" w:themeColor="text1"/>
          <w:szCs w:val="24"/>
        </w:rPr>
        <w:t>doi</w:t>
      </w:r>
      <w:proofErr w:type="spellEnd"/>
      <w:r w:rsidRPr="00BF7F32">
        <w:rPr>
          <w:rFonts w:cs="Arial"/>
          <w:b w:val="0"/>
          <w:color w:val="000000" w:themeColor="text1"/>
          <w:szCs w:val="24"/>
        </w:rPr>
        <w:t xml:space="preserve">: 10.1080/10522158.2017.1322163 </w:t>
      </w:r>
      <w:hyperlink r:id="rId54" w:history="1">
        <w:r w:rsidRPr="00BF7F32">
          <w:rPr>
            <w:rStyle w:val="Hyperlink"/>
            <w:rFonts w:cs="Arial"/>
            <w:b w:val="0"/>
            <w:color w:val="000000" w:themeColor="text1"/>
            <w:szCs w:val="24"/>
          </w:rPr>
          <w:t>[PDF]</w:t>
        </w:r>
      </w:hyperlink>
    </w:p>
    <w:p w14:paraId="0D2CD796" w14:textId="77777777" w:rsidR="00687D95" w:rsidRPr="00BF7F32" w:rsidRDefault="00687D95" w:rsidP="00687D95">
      <w:pPr>
        <w:rPr>
          <w:rFonts w:cs="Arial"/>
          <w:b w:val="0"/>
          <w:color w:val="000000" w:themeColor="text1"/>
          <w:szCs w:val="24"/>
        </w:rPr>
      </w:pPr>
    </w:p>
    <w:p w14:paraId="0C575A48"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Gourdine</w:t>
      </w:r>
      <w:proofErr w:type="spellEnd"/>
      <w:r w:rsidRPr="00BF7F32">
        <w:rPr>
          <w:rFonts w:cs="Arial"/>
          <w:b w:val="0"/>
          <w:color w:val="000000" w:themeColor="text1"/>
          <w:szCs w:val="24"/>
        </w:rPr>
        <w:t xml:space="preserve">, R. M. (2019). </w:t>
      </w:r>
      <w:r w:rsidRPr="00BF7F32">
        <w:rPr>
          <w:rFonts w:cs="Arial"/>
          <w:b w:val="0"/>
          <w:i/>
          <w:color w:val="000000" w:themeColor="text1"/>
          <w:szCs w:val="24"/>
        </w:rPr>
        <w:t>We treat everybody the same: Race equity in child welfare. Social Work in Public Health, 34</w:t>
      </w:r>
      <w:r w:rsidRPr="00BF7F32">
        <w:rPr>
          <w:rFonts w:cs="Arial"/>
          <w:b w:val="0"/>
          <w:color w:val="000000" w:themeColor="text1"/>
          <w:szCs w:val="24"/>
        </w:rPr>
        <w:t>(1), 75-85. doi:10.1080/19371918.2018.1562400 [</w:t>
      </w:r>
      <w:hyperlink r:id="rId55"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0E2F25E5" w14:textId="77777777" w:rsidR="00687D95" w:rsidRPr="00BF7F32" w:rsidRDefault="00687D95" w:rsidP="00687D95">
      <w:pPr>
        <w:ind w:left="720"/>
        <w:rPr>
          <w:rFonts w:cs="Arial"/>
          <w:b w:val="0"/>
          <w:color w:val="000000" w:themeColor="text1"/>
          <w:szCs w:val="24"/>
        </w:rPr>
      </w:pPr>
    </w:p>
    <w:p w14:paraId="41CD7C56" w14:textId="77777777" w:rsidR="00687D95" w:rsidRPr="00BF7F32" w:rsidRDefault="00687D95" w:rsidP="00687D95">
      <w:pPr>
        <w:ind w:left="709"/>
        <w:rPr>
          <w:rFonts w:cs="Arial"/>
          <w:b w:val="0"/>
          <w:color w:val="000000" w:themeColor="text1"/>
          <w:szCs w:val="24"/>
        </w:rPr>
      </w:pPr>
      <w:r w:rsidRPr="00BF7F32">
        <w:rPr>
          <w:rFonts w:cs="Arial"/>
          <w:b w:val="0"/>
          <w:color w:val="000000" w:themeColor="text1"/>
          <w:szCs w:val="24"/>
        </w:rPr>
        <w:t>Guide for Child Welfare Professionals. OACAS, Toronto, Canada. Read: 33-36, identity, attachment &amp; resiliency. [</w:t>
      </w:r>
      <w:hyperlink r:id="rId56"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0327C749" w14:textId="77777777" w:rsidR="00687D95" w:rsidRPr="00BF7F32" w:rsidRDefault="00687D95" w:rsidP="00687D95">
      <w:pPr>
        <w:ind w:left="709"/>
        <w:rPr>
          <w:rFonts w:cs="Arial"/>
          <w:b w:val="0"/>
          <w:color w:val="000000" w:themeColor="text1"/>
          <w:szCs w:val="24"/>
        </w:rPr>
      </w:pPr>
    </w:p>
    <w:p w14:paraId="2814FF68"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Keddell</w:t>
      </w:r>
      <w:proofErr w:type="spellEnd"/>
      <w:r w:rsidRPr="00BF7F32">
        <w:rPr>
          <w:rFonts w:cs="Arial"/>
          <w:b w:val="0"/>
          <w:color w:val="000000" w:themeColor="text1"/>
          <w:szCs w:val="24"/>
        </w:rPr>
        <w:t>, E. (2017). Interpreting children’s best interests: Needs, attachment and decision-making. Journal of Social Work, 17(3), 324-342. [</w:t>
      </w:r>
      <w:hyperlink r:id="rId57"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489701FD" w14:textId="77777777" w:rsidR="00687D95" w:rsidRPr="00BF7F32" w:rsidRDefault="00687D95" w:rsidP="00687D95">
      <w:pPr>
        <w:ind w:left="720"/>
        <w:rPr>
          <w:rFonts w:cs="Arial"/>
          <w:b w:val="0"/>
          <w:color w:val="000000" w:themeColor="text1"/>
          <w:szCs w:val="24"/>
        </w:rPr>
      </w:pPr>
    </w:p>
    <w:p w14:paraId="64342325" w14:textId="77777777" w:rsidR="00687D95" w:rsidRPr="00BF7F32" w:rsidRDefault="00687D95" w:rsidP="00687D95">
      <w:pPr>
        <w:ind w:left="742"/>
        <w:rPr>
          <w:rFonts w:cs="Arial"/>
          <w:b w:val="0"/>
          <w:color w:val="000000" w:themeColor="text1"/>
          <w:szCs w:val="24"/>
        </w:rPr>
      </w:pPr>
      <w:r w:rsidRPr="00BF7F32">
        <w:rPr>
          <w:rFonts w:cs="Arial"/>
          <w:b w:val="0"/>
          <w:color w:val="000000" w:themeColor="text1"/>
          <w:szCs w:val="24"/>
        </w:rPr>
        <w:t xml:space="preserve">Munro, E. (1996) Avoidable and unavoidable mistakes in child protection work. </w:t>
      </w:r>
      <w:r w:rsidRPr="00BF7F32">
        <w:rPr>
          <w:rStyle w:val="Emphasis"/>
          <w:rFonts w:cs="Arial"/>
          <w:b w:val="0"/>
          <w:color w:val="000000" w:themeColor="text1"/>
          <w:szCs w:val="24"/>
        </w:rPr>
        <w:t>British Journal of Social Work, 26</w:t>
      </w:r>
      <w:r w:rsidRPr="00BF7F32">
        <w:rPr>
          <w:rFonts w:cs="Arial"/>
          <w:b w:val="0"/>
          <w:color w:val="000000" w:themeColor="text1"/>
          <w:szCs w:val="24"/>
        </w:rPr>
        <w:t>(6), 793-808. [</w:t>
      </w:r>
      <w:hyperlink r:id="rId58"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3F353349" w14:textId="77777777" w:rsidR="00687D95" w:rsidRPr="00BF7F32" w:rsidRDefault="00687D95" w:rsidP="00687D95">
      <w:pPr>
        <w:ind w:left="720"/>
        <w:rPr>
          <w:rFonts w:cs="Arial"/>
          <w:b w:val="0"/>
          <w:color w:val="000000" w:themeColor="text1"/>
          <w:szCs w:val="24"/>
        </w:rPr>
      </w:pPr>
    </w:p>
    <w:p w14:paraId="76FD401F"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(2013). </w:t>
      </w:r>
      <w:r w:rsidRPr="00BF7F32">
        <w:rPr>
          <w:rFonts w:cs="Arial"/>
          <w:b w:val="0"/>
          <w:i/>
          <w:color w:val="000000" w:themeColor="text1"/>
          <w:szCs w:val="24"/>
        </w:rPr>
        <w:t>The Girls Who</w:t>
      </w:r>
      <w:r w:rsidRPr="00BF7F32">
        <w:rPr>
          <w:rFonts w:cs="Arial"/>
          <w:b w:val="0"/>
          <w:color w:val="000000" w:themeColor="text1"/>
          <w:szCs w:val="24"/>
        </w:rPr>
        <w:t>. Provincial Advocate, Toronto, Canada. [</w:t>
      </w:r>
      <w:hyperlink r:id="rId59"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6C91E5D6" w14:textId="77777777" w:rsidR="00687D95" w:rsidRPr="00BF7F32" w:rsidRDefault="00687D95" w:rsidP="00687D95">
      <w:pPr>
        <w:ind w:left="720"/>
        <w:rPr>
          <w:rFonts w:cs="Arial"/>
          <w:b w:val="0"/>
          <w:color w:val="000000" w:themeColor="text1"/>
          <w:szCs w:val="24"/>
        </w:rPr>
      </w:pPr>
    </w:p>
    <w:p w14:paraId="342B3742"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(2017). </w:t>
      </w:r>
      <w:r w:rsidRPr="00BF7F32">
        <w:rPr>
          <w:rFonts w:cs="Arial"/>
          <w:b w:val="0"/>
          <w:i/>
          <w:color w:val="000000" w:themeColor="text1"/>
          <w:szCs w:val="24"/>
        </w:rPr>
        <w:t>Moving Home</w:t>
      </w:r>
      <w:r w:rsidRPr="00BF7F32">
        <w:rPr>
          <w:rFonts w:cs="Arial"/>
          <w:b w:val="0"/>
          <w:color w:val="000000" w:themeColor="text1"/>
          <w:szCs w:val="24"/>
        </w:rPr>
        <w:t>. Provincial Advocate, Toronto, Canada. [</w:t>
      </w:r>
      <w:hyperlink r:id="rId60"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78F3A3D5" w14:textId="77777777" w:rsidR="00687D95" w:rsidRPr="00BF7F32" w:rsidRDefault="00687D95" w:rsidP="00687D95">
      <w:pPr>
        <w:ind w:left="720"/>
        <w:rPr>
          <w:rFonts w:cs="Arial"/>
          <w:b w:val="0"/>
          <w:color w:val="000000" w:themeColor="text1"/>
          <w:szCs w:val="24"/>
        </w:rPr>
      </w:pPr>
    </w:p>
    <w:p w14:paraId="35E11FCF"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(2015). </w:t>
      </w:r>
      <w:r w:rsidRPr="00BF7F32">
        <w:rPr>
          <w:rFonts w:cs="Arial"/>
          <w:b w:val="0"/>
          <w:i/>
          <w:color w:val="000000" w:themeColor="text1"/>
          <w:szCs w:val="24"/>
        </w:rPr>
        <w:t>Children’s Rights Matter to Us: Over 400 Children and Youth Speak Out</w:t>
      </w:r>
      <w:r w:rsidRPr="00BF7F32">
        <w:rPr>
          <w:rFonts w:cs="Arial"/>
          <w:b w:val="0"/>
          <w:color w:val="000000" w:themeColor="text1"/>
          <w:szCs w:val="24"/>
        </w:rPr>
        <w:t>. Provincial Advocate, Toronto, Canada. [</w:t>
      </w:r>
      <w:hyperlink r:id="rId61"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188E24BD" w14:textId="77777777" w:rsidR="00687D95" w:rsidRPr="00BF7F32" w:rsidRDefault="00687D95" w:rsidP="00687D95">
      <w:pPr>
        <w:ind w:left="720"/>
        <w:rPr>
          <w:rFonts w:cs="Arial"/>
          <w:b w:val="0"/>
          <w:color w:val="000000" w:themeColor="text1"/>
          <w:szCs w:val="24"/>
        </w:rPr>
      </w:pPr>
    </w:p>
    <w:p w14:paraId="202426A7"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Our Dreams Matter Too: Frist Nation’s Children’s Rights and Education</w:t>
      </w:r>
      <w:r w:rsidRPr="00BF7F32">
        <w:rPr>
          <w:rFonts w:cs="Arial"/>
          <w:b w:val="0"/>
          <w:color w:val="000000" w:themeColor="text1"/>
          <w:szCs w:val="24"/>
        </w:rPr>
        <w:t>. Provincial Advocate, Toronto, Canada. [</w:t>
      </w:r>
      <w:hyperlink r:id="rId62"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25EB8CCB" w14:textId="77777777" w:rsidR="00687D95" w:rsidRPr="00BF7F32" w:rsidRDefault="00687D95" w:rsidP="00687D95">
      <w:pPr>
        <w:ind w:left="720"/>
        <w:rPr>
          <w:rFonts w:cs="Arial"/>
          <w:b w:val="0"/>
          <w:color w:val="000000" w:themeColor="text1"/>
          <w:szCs w:val="24"/>
        </w:rPr>
      </w:pPr>
    </w:p>
    <w:p w14:paraId="5884FD18"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t xml:space="preserve">Provincial Advocate for Children and Youth. (2011). </w:t>
      </w:r>
      <w:r w:rsidRPr="00BF7F32">
        <w:rPr>
          <w:rFonts w:cs="Arial"/>
          <w:b w:val="0"/>
          <w:i/>
          <w:color w:val="000000" w:themeColor="text1"/>
          <w:szCs w:val="24"/>
        </w:rPr>
        <w:t>My REAL Lifebook</w:t>
      </w:r>
      <w:r w:rsidRPr="00BF7F32">
        <w:rPr>
          <w:rFonts w:cs="Arial"/>
          <w:b w:val="0"/>
          <w:color w:val="000000" w:themeColor="text1"/>
          <w:szCs w:val="24"/>
        </w:rPr>
        <w:t>. Provincial Advocate, Toronto, Canada. [</w:t>
      </w:r>
      <w:hyperlink r:id="rId63" w:history="1">
        <w:r w:rsidRPr="00BF7F32">
          <w:rPr>
            <w:rStyle w:val="Hyperlink"/>
            <w:rFonts w:cs="Arial"/>
            <w:b w:val="0"/>
            <w:color w:val="000000" w:themeColor="text1"/>
            <w:szCs w:val="24"/>
          </w:rPr>
          <w:t>PDF</w:t>
        </w:r>
      </w:hyperlink>
      <w:r w:rsidRPr="00BF7F32">
        <w:rPr>
          <w:rFonts w:cs="Arial"/>
          <w:b w:val="0"/>
          <w:color w:val="000000" w:themeColor="text1"/>
          <w:szCs w:val="24"/>
        </w:rPr>
        <w:t>]</w:t>
      </w:r>
    </w:p>
    <w:p w14:paraId="00EE6826" w14:textId="77777777" w:rsidR="00687D95" w:rsidRPr="00BF7F32" w:rsidRDefault="00687D95" w:rsidP="00687D95">
      <w:pPr>
        <w:rPr>
          <w:rFonts w:cs="Arial"/>
          <w:b w:val="0"/>
          <w:color w:val="000000" w:themeColor="text1"/>
          <w:szCs w:val="24"/>
        </w:rPr>
      </w:pPr>
    </w:p>
    <w:p w14:paraId="551E38E5" w14:textId="77777777" w:rsidR="00687D95" w:rsidRPr="00BF7F32" w:rsidRDefault="00687D95" w:rsidP="00687D95">
      <w:pPr>
        <w:ind w:left="720"/>
        <w:rPr>
          <w:rFonts w:cs="Arial"/>
          <w:b w:val="0"/>
          <w:color w:val="000000" w:themeColor="text1"/>
          <w:szCs w:val="24"/>
        </w:rPr>
      </w:pPr>
      <w:r w:rsidRPr="00BF7F32">
        <w:rPr>
          <w:rFonts w:cs="Arial"/>
          <w:b w:val="0"/>
          <w:color w:val="000000" w:themeColor="text1"/>
          <w:szCs w:val="24"/>
        </w:rPr>
        <w:lastRenderedPageBreak/>
        <w:t xml:space="preserve">Richard, K. (2014). </w:t>
      </w:r>
      <w:r w:rsidRPr="00BF7F32">
        <w:rPr>
          <w:rFonts w:cs="Arial"/>
          <w:b w:val="0"/>
          <w:i/>
          <w:color w:val="000000" w:themeColor="text1"/>
          <w:szCs w:val="24"/>
        </w:rPr>
        <w:t>The Other side of the Door: A Practice Guide for Child Welfare Professionals Working with First Nations, Inuit and Métis Peoples.</w:t>
      </w:r>
      <w:r w:rsidRPr="00BF7F32">
        <w:rPr>
          <w:rFonts w:cs="Arial"/>
          <w:b w:val="0"/>
          <w:color w:val="000000" w:themeColor="text1"/>
          <w:szCs w:val="24"/>
        </w:rPr>
        <w:t xml:space="preserve"> OACAS, Toronto, Canada, 49-76. [</w:t>
      </w:r>
      <w:hyperlink r:id="rId64" w:history="1">
        <w:r w:rsidRPr="00BF7F32">
          <w:rPr>
            <w:rStyle w:val="Hyperlink"/>
            <w:rFonts w:cs="Arial"/>
            <w:b w:val="0"/>
            <w:color w:val="000000" w:themeColor="text1"/>
            <w:szCs w:val="24"/>
          </w:rPr>
          <w:t>LINK</w:t>
        </w:r>
      </w:hyperlink>
      <w:r w:rsidRPr="00BF7F32">
        <w:rPr>
          <w:rFonts w:cs="Arial"/>
          <w:b w:val="0"/>
          <w:color w:val="000000" w:themeColor="text1"/>
          <w:szCs w:val="24"/>
        </w:rPr>
        <w:t xml:space="preserve">]. </w:t>
      </w:r>
    </w:p>
    <w:p w14:paraId="037980CA" w14:textId="77777777" w:rsidR="00687D95" w:rsidRPr="00BF7F32" w:rsidRDefault="00687D95" w:rsidP="00687D95">
      <w:pPr>
        <w:ind w:left="742"/>
        <w:rPr>
          <w:rFonts w:cs="Arial"/>
          <w:b w:val="0"/>
          <w:color w:val="000000" w:themeColor="text1"/>
          <w:szCs w:val="24"/>
          <w:lang w:eastAsia="en-CA"/>
        </w:rPr>
      </w:pPr>
    </w:p>
    <w:p w14:paraId="674E6AEB" w14:textId="77777777" w:rsidR="00687D95" w:rsidRPr="00BF7F32" w:rsidRDefault="00687D95" w:rsidP="00687D95">
      <w:pPr>
        <w:ind w:left="742"/>
        <w:rPr>
          <w:rStyle w:val="Hyperlink"/>
          <w:rFonts w:cs="Arial"/>
          <w:b w:val="0"/>
          <w:color w:val="000000" w:themeColor="text1"/>
          <w:szCs w:val="24"/>
          <w:lang w:eastAsia="en-CA"/>
        </w:rPr>
      </w:pPr>
      <w:r w:rsidRPr="00BF7F32">
        <w:rPr>
          <w:rFonts w:cs="Arial"/>
          <w:b w:val="0"/>
          <w:color w:val="000000" w:themeColor="text1"/>
          <w:szCs w:val="24"/>
          <w:lang w:eastAsia="en-CA"/>
        </w:rPr>
        <w:t xml:space="preserve">Russell, M., Harris, B., &amp; </w:t>
      </w:r>
      <w:proofErr w:type="spellStart"/>
      <w:r w:rsidRPr="00BF7F32">
        <w:rPr>
          <w:rFonts w:cs="Arial"/>
          <w:b w:val="0"/>
          <w:color w:val="000000" w:themeColor="text1"/>
          <w:szCs w:val="24"/>
          <w:lang w:eastAsia="en-CA"/>
        </w:rPr>
        <w:t>Gockel</w:t>
      </w:r>
      <w:proofErr w:type="spellEnd"/>
      <w:r w:rsidRPr="00BF7F32">
        <w:rPr>
          <w:rFonts w:cs="Arial"/>
          <w:b w:val="0"/>
          <w:color w:val="000000" w:themeColor="text1"/>
          <w:szCs w:val="24"/>
          <w:lang w:eastAsia="en-CA"/>
        </w:rPr>
        <w:t xml:space="preserve">, A. (2008). Parenting in poverty: Perspectives of high-risk parents. </w:t>
      </w:r>
      <w:r w:rsidRPr="00BF7F32">
        <w:rPr>
          <w:rFonts w:cs="Arial"/>
          <w:b w:val="0"/>
          <w:i/>
          <w:iCs/>
          <w:color w:val="000000" w:themeColor="text1"/>
          <w:szCs w:val="24"/>
          <w:lang w:eastAsia="en-CA"/>
        </w:rPr>
        <w:t>Journal of Children and Poverty, 14</w:t>
      </w:r>
      <w:r w:rsidRPr="00BF7F32">
        <w:rPr>
          <w:rFonts w:cs="Arial"/>
          <w:b w:val="0"/>
          <w:color w:val="000000" w:themeColor="text1"/>
          <w:szCs w:val="24"/>
          <w:lang w:eastAsia="en-CA"/>
        </w:rPr>
        <w:t xml:space="preserve">(1), 83-98. </w:t>
      </w:r>
      <w:proofErr w:type="spellStart"/>
      <w:r w:rsidRPr="00BF7F32">
        <w:rPr>
          <w:rFonts w:cs="Arial"/>
          <w:b w:val="0"/>
          <w:color w:val="000000" w:themeColor="text1"/>
          <w:szCs w:val="24"/>
          <w:lang w:eastAsia="en-CA"/>
        </w:rPr>
        <w:t>doi</w:t>
      </w:r>
      <w:proofErr w:type="spellEnd"/>
      <w:r w:rsidRPr="00BF7F32">
        <w:rPr>
          <w:rFonts w:cs="Arial"/>
          <w:b w:val="0"/>
          <w:color w:val="000000" w:themeColor="text1"/>
          <w:szCs w:val="24"/>
          <w:lang w:eastAsia="en-CA"/>
        </w:rPr>
        <w:t>: 10.1080/10796120701871322 [</w:t>
      </w:r>
      <w:hyperlink r:id="rId65" w:history="1">
        <w:r w:rsidRPr="00BF7F32">
          <w:rPr>
            <w:rStyle w:val="Hyperlink"/>
            <w:rFonts w:cs="Arial"/>
            <w:b w:val="0"/>
            <w:color w:val="000000" w:themeColor="text1"/>
            <w:szCs w:val="24"/>
            <w:lang w:eastAsia="en-CA"/>
          </w:rPr>
          <w:t>PDF</w:t>
        </w:r>
      </w:hyperlink>
      <w:r w:rsidRPr="00BF7F32">
        <w:rPr>
          <w:rStyle w:val="Hyperlink"/>
          <w:rFonts w:cs="Arial"/>
          <w:b w:val="0"/>
          <w:color w:val="000000" w:themeColor="text1"/>
          <w:szCs w:val="24"/>
          <w:lang w:eastAsia="en-CA"/>
        </w:rPr>
        <w:t>]</w:t>
      </w:r>
    </w:p>
    <w:p w14:paraId="4668B9A6" w14:textId="77777777" w:rsidR="00687D95" w:rsidRPr="00BF7F32" w:rsidRDefault="00687D95" w:rsidP="00687D95">
      <w:pPr>
        <w:rPr>
          <w:rFonts w:cs="Arial"/>
          <w:b w:val="0"/>
          <w:color w:val="000000" w:themeColor="text1"/>
          <w:szCs w:val="24"/>
        </w:rPr>
      </w:pPr>
    </w:p>
    <w:p w14:paraId="3AA6EDF2" w14:textId="77777777" w:rsidR="00687D95" w:rsidRPr="00BF7F32" w:rsidRDefault="00687D95" w:rsidP="00687D95">
      <w:pPr>
        <w:ind w:left="742"/>
        <w:rPr>
          <w:rFonts w:cs="Arial"/>
          <w:b w:val="0"/>
          <w:color w:val="000000" w:themeColor="text1"/>
          <w:szCs w:val="24"/>
        </w:rPr>
      </w:pPr>
      <w:proofErr w:type="spellStart"/>
      <w:r w:rsidRPr="00BF7F32">
        <w:rPr>
          <w:rFonts w:cs="Arial"/>
          <w:b w:val="0"/>
          <w:color w:val="000000" w:themeColor="text1"/>
          <w:szCs w:val="24"/>
        </w:rPr>
        <w:t>Yoryor</w:t>
      </w:r>
      <w:proofErr w:type="spellEnd"/>
      <w:r w:rsidRPr="00BF7F32">
        <w:rPr>
          <w:rFonts w:cs="Arial"/>
          <w:b w:val="0"/>
          <w:color w:val="000000" w:themeColor="text1"/>
          <w:szCs w:val="24"/>
        </w:rPr>
        <w:t xml:space="preserve">, I. (2018). How We Can “Bell the Cat”: African Canadian Perspectives of the Canadian Child Welfare System (Part II). </w:t>
      </w:r>
      <w:r w:rsidRPr="00BF7F32">
        <w:rPr>
          <w:rFonts w:cs="Arial"/>
          <w:b w:val="0"/>
          <w:i/>
          <w:color w:val="000000" w:themeColor="text1"/>
          <w:szCs w:val="24"/>
        </w:rPr>
        <w:t>Journal of Law and Social Policy</w:t>
      </w:r>
      <w:r w:rsidRPr="00BF7F32">
        <w:rPr>
          <w:rFonts w:cs="Arial"/>
          <w:b w:val="0"/>
          <w:color w:val="000000" w:themeColor="text1"/>
          <w:szCs w:val="24"/>
        </w:rPr>
        <w:t xml:space="preserve"> (28) 97-105. </w:t>
      </w:r>
      <w:hyperlink r:id="rId66" w:history="1">
        <w:r w:rsidRPr="00BF7F32">
          <w:rPr>
            <w:rStyle w:val="Hyperlink"/>
            <w:rFonts w:cs="Arial"/>
            <w:b w:val="0"/>
            <w:color w:val="000000" w:themeColor="text1"/>
            <w:szCs w:val="24"/>
          </w:rPr>
          <w:t>https://digitalcommons.osgoode.yorku.ca/jlsp/vol28/iss1/16</w:t>
        </w:r>
      </w:hyperlink>
    </w:p>
    <w:p w14:paraId="3103322F" w14:textId="77777777" w:rsidR="00687D95" w:rsidRPr="00BF7F32" w:rsidRDefault="00687D95" w:rsidP="00687D95">
      <w:pPr>
        <w:rPr>
          <w:rFonts w:cs="Arial"/>
          <w:b w:val="0"/>
          <w:color w:val="000000" w:themeColor="text1"/>
          <w:szCs w:val="24"/>
        </w:rPr>
      </w:pPr>
    </w:p>
    <w:p w14:paraId="62A903AC" w14:textId="77777777" w:rsidR="00687D95" w:rsidRPr="00BF7F32" w:rsidRDefault="00687D95" w:rsidP="00687D95">
      <w:pPr>
        <w:ind w:left="742"/>
        <w:rPr>
          <w:rFonts w:cs="Arial"/>
          <w:b w:val="0"/>
          <w:color w:val="000000" w:themeColor="text1"/>
          <w:szCs w:val="24"/>
          <w:lang w:eastAsia="en-CA"/>
        </w:rPr>
      </w:pPr>
      <w:r w:rsidRPr="00BF7F32">
        <w:rPr>
          <w:rFonts w:cs="Arial"/>
          <w:b w:val="0"/>
          <w:color w:val="000000" w:themeColor="text1"/>
          <w:szCs w:val="24"/>
          <w:lang w:eastAsia="en-CA"/>
        </w:rPr>
        <w:t xml:space="preserve">Walsh, C. R., </w:t>
      </w:r>
      <w:proofErr w:type="spellStart"/>
      <w:r w:rsidRPr="00BF7F32">
        <w:rPr>
          <w:rFonts w:cs="Arial"/>
          <w:b w:val="0"/>
          <w:color w:val="000000" w:themeColor="text1"/>
          <w:szCs w:val="24"/>
          <w:lang w:eastAsia="en-CA"/>
        </w:rPr>
        <w:t>Conradi</w:t>
      </w:r>
      <w:proofErr w:type="spellEnd"/>
      <w:r w:rsidRPr="00BF7F32">
        <w:rPr>
          <w:rFonts w:cs="Arial"/>
          <w:b w:val="0"/>
          <w:color w:val="000000" w:themeColor="text1"/>
          <w:szCs w:val="24"/>
          <w:lang w:eastAsia="en-CA"/>
        </w:rPr>
        <w:t xml:space="preserve">, L., &amp; </w:t>
      </w:r>
      <w:proofErr w:type="spellStart"/>
      <w:r w:rsidRPr="00BF7F32">
        <w:rPr>
          <w:rFonts w:cs="Arial"/>
          <w:b w:val="0"/>
          <w:color w:val="000000" w:themeColor="text1"/>
          <w:szCs w:val="24"/>
          <w:lang w:eastAsia="en-CA"/>
        </w:rPr>
        <w:t>Pauter</w:t>
      </w:r>
      <w:proofErr w:type="spellEnd"/>
      <w:r w:rsidRPr="00BF7F32">
        <w:rPr>
          <w:rFonts w:cs="Arial"/>
          <w:b w:val="0"/>
          <w:color w:val="000000" w:themeColor="text1"/>
          <w:szCs w:val="24"/>
          <w:lang w:eastAsia="en-CA"/>
        </w:rPr>
        <w:t xml:space="preserve">, S. (2019). Trauma-informed child welfare: From training to practice and policy change. </w:t>
      </w:r>
      <w:r w:rsidRPr="00BF7F32">
        <w:rPr>
          <w:rFonts w:cs="Arial"/>
          <w:b w:val="0"/>
          <w:i/>
          <w:color w:val="000000" w:themeColor="text1"/>
          <w:szCs w:val="24"/>
          <w:lang w:eastAsia="en-CA"/>
        </w:rPr>
        <w:t>Journal of Aggression, Maltreatment &amp; Trauma, 28</w:t>
      </w:r>
      <w:r w:rsidRPr="00BF7F32">
        <w:rPr>
          <w:rFonts w:cs="Arial"/>
          <w:b w:val="0"/>
          <w:color w:val="000000" w:themeColor="text1"/>
          <w:szCs w:val="24"/>
          <w:lang w:eastAsia="en-CA"/>
        </w:rPr>
        <w:t>(4), 407-424. doi:10.1080/10926771.2018.1468372 [</w:t>
      </w:r>
      <w:hyperlink r:id="rId67" w:history="1">
        <w:r w:rsidRPr="00BF7F32">
          <w:rPr>
            <w:rStyle w:val="Hyperlink"/>
            <w:rFonts w:cs="Arial"/>
            <w:b w:val="0"/>
            <w:color w:val="000000" w:themeColor="text1"/>
            <w:szCs w:val="24"/>
            <w:lang w:eastAsia="en-CA"/>
          </w:rPr>
          <w:t>PDF</w:t>
        </w:r>
      </w:hyperlink>
      <w:r w:rsidRPr="00BF7F32">
        <w:rPr>
          <w:rFonts w:cs="Arial"/>
          <w:b w:val="0"/>
          <w:color w:val="000000" w:themeColor="text1"/>
          <w:szCs w:val="24"/>
          <w:lang w:eastAsia="en-CA"/>
        </w:rPr>
        <w:t>]</w:t>
      </w:r>
    </w:p>
    <w:p w14:paraId="60FC0B43" w14:textId="77777777" w:rsidR="00687D95" w:rsidRPr="00BF7F32" w:rsidRDefault="00687D95" w:rsidP="00687D95">
      <w:pPr>
        <w:rPr>
          <w:b w:val="0"/>
          <w:color w:val="000000" w:themeColor="text1"/>
        </w:rPr>
      </w:pPr>
    </w:p>
    <w:sectPr w:rsidR="00687D95" w:rsidRPr="00BF7F32" w:rsidSect="00166EF9">
      <w:headerReference w:type="default" r:id="rId68"/>
      <w:footerReference w:type="default" r:id="rId6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64459" w14:textId="77777777" w:rsidR="00AC507A" w:rsidRDefault="00AC507A" w:rsidP="003562E3">
      <w:r>
        <w:separator/>
      </w:r>
    </w:p>
  </w:endnote>
  <w:endnote w:type="continuationSeparator" w:id="0">
    <w:p w14:paraId="3A2B1532" w14:textId="77777777" w:rsidR="00AC507A" w:rsidRDefault="00AC507A"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69146" w14:textId="740FF9F1" w:rsidR="00EE42EA" w:rsidRPr="005F68BC" w:rsidRDefault="00EE42EA" w:rsidP="00DE446D">
    <w:pPr>
      <w:rPr>
        <w:rStyle w:val="Strong"/>
        <w:rFonts w:ascii="Calibri" w:hAnsi="Calibri" w:cs="Calibri"/>
      </w:rPr>
    </w:pPr>
    <w:r>
      <w:rPr>
        <w:rStyle w:val="Strong"/>
        <w:rFonts w:ascii="Calibri" w:hAnsi="Calibri" w:cs="Calibri"/>
      </w:rPr>
      <w:t>SW 4W03</w:t>
    </w:r>
    <w:r w:rsidRPr="005F68BC">
      <w:rPr>
        <w:rStyle w:val="Strong"/>
        <w:rFonts w:ascii="Calibri" w:hAnsi="Calibri" w:cs="Calibri"/>
      </w:rPr>
      <w:t xml:space="preserve">, </w:t>
    </w:r>
    <w:r>
      <w:rPr>
        <w:rStyle w:val="Strong"/>
        <w:rFonts w:ascii="Calibri" w:hAnsi="Calibri" w:cs="Calibri"/>
      </w:rPr>
      <w:t>Winter</w:t>
    </w:r>
    <w:r w:rsidRPr="005F68BC">
      <w:rPr>
        <w:rStyle w:val="Strong"/>
        <w:rFonts w:ascii="Calibri" w:hAnsi="Calibri" w:cs="Calibri"/>
      </w:rPr>
      <w:t xml:space="preserve">, </w:t>
    </w:r>
    <w:r>
      <w:rPr>
        <w:rStyle w:val="Strong"/>
        <w:rFonts w:ascii="Calibri" w:hAnsi="Calibri" w:cs="Calibri"/>
      </w:rPr>
      <w:t>2021</w:t>
    </w:r>
  </w:p>
  <w:p w14:paraId="09AFF570" w14:textId="77777777" w:rsidR="00EE42EA" w:rsidRDefault="00EE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D0FC0" w14:textId="77777777" w:rsidR="00AC507A" w:rsidRDefault="00AC507A" w:rsidP="003562E3">
      <w:r>
        <w:separator/>
      </w:r>
    </w:p>
  </w:footnote>
  <w:footnote w:type="continuationSeparator" w:id="0">
    <w:p w14:paraId="1BCD58B9" w14:textId="77777777" w:rsidR="00AC507A" w:rsidRDefault="00AC507A"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C2005" w14:textId="09808C7C" w:rsidR="00EE42EA" w:rsidRDefault="00EE42EA">
    <w:pPr>
      <w:pStyle w:val="Header"/>
      <w:jc w:val="right"/>
    </w:pPr>
    <w:r>
      <w:fldChar w:fldCharType="begin"/>
    </w:r>
    <w:r>
      <w:instrText xml:space="preserve"> PAGE   \* MERGEFORMAT </w:instrText>
    </w:r>
    <w:r>
      <w:fldChar w:fldCharType="separate"/>
    </w:r>
    <w:r>
      <w:rPr>
        <w:noProof/>
      </w:rPr>
      <w:t>1</w:t>
    </w:r>
    <w:r>
      <w:rPr>
        <w:noProof/>
      </w:rPr>
      <w:fldChar w:fldCharType="end"/>
    </w:r>
  </w:p>
  <w:p w14:paraId="4845595A" w14:textId="77777777" w:rsidR="00EE42EA" w:rsidRDefault="00EE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64C09"/>
    <w:multiLevelType w:val="hybridMultilevel"/>
    <w:tmpl w:val="6EFA00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AF4DB6"/>
    <w:multiLevelType w:val="hybridMultilevel"/>
    <w:tmpl w:val="E3F61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4D476BB"/>
    <w:multiLevelType w:val="hybridMultilevel"/>
    <w:tmpl w:val="7A2C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0661B8"/>
    <w:multiLevelType w:val="hybridMultilevel"/>
    <w:tmpl w:val="1F3C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38F04F9"/>
    <w:multiLevelType w:val="hybridMultilevel"/>
    <w:tmpl w:val="FF2027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6"/>
  </w:num>
  <w:num w:numId="3">
    <w:abstractNumId w:val="0"/>
  </w:num>
  <w:num w:numId="4">
    <w:abstractNumId w:val="12"/>
  </w:num>
  <w:num w:numId="5">
    <w:abstractNumId w:val="11"/>
  </w:num>
  <w:num w:numId="6">
    <w:abstractNumId w:val="18"/>
  </w:num>
  <w:num w:numId="7">
    <w:abstractNumId w:val="21"/>
  </w:num>
  <w:num w:numId="8">
    <w:abstractNumId w:val="6"/>
  </w:num>
  <w:num w:numId="9">
    <w:abstractNumId w:val="13"/>
  </w:num>
  <w:num w:numId="10">
    <w:abstractNumId w:val="8"/>
  </w:num>
  <w:num w:numId="11">
    <w:abstractNumId w:val="15"/>
  </w:num>
  <w:num w:numId="12">
    <w:abstractNumId w:val="4"/>
  </w:num>
  <w:num w:numId="13">
    <w:abstractNumId w:val="19"/>
  </w:num>
  <w:num w:numId="14">
    <w:abstractNumId w:val="7"/>
  </w:num>
  <w:num w:numId="15">
    <w:abstractNumId w:val="9"/>
  </w:num>
  <w:num w:numId="16">
    <w:abstractNumId w:val="22"/>
  </w:num>
  <w:num w:numId="17">
    <w:abstractNumId w:val="9"/>
  </w:num>
  <w:num w:numId="18">
    <w:abstractNumId w:val="3"/>
  </w:num>
  <w:num w:numId="19">
    <w:abstractNumId w:val="1"/>
  </w:num>
  <w:num w:numId="20">
    <w:abstractNumId w:val="24"/>
  </w:num>
  <w:num w:numId="21">
    <w:abstractNumId w:val="14"/>
  </w:num>
  <w:num w:numId="22">
    <w:abstractNumId w:val="2"/>
  </w:num>
  <w:num w:numId="23">
    <w:abstractNumId w:val="17"/>
  </w:num>
  <w:num w:numId="24">
    <w:abstractNumId w:val="25"/>
  </w:num>
  <w:num w:numId="25">
    <w:abstractNumId w:val="5"/>
  </w:num>
  <w:num w:numId="26">
    <w:abstractNumId w:val="10"/>
  </w:num>
  <w:num w:numId="27">
    <w:abstractNumId w:val="20"/>
  </w:num>
  <w:num w:numId="2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7DB2"/>
    <w:rsid w:val="0003198E"/>
    <w:rsid w:val="00033738"/>
    <w:rsid w:val="00040BE4"/>
    <w:rsid w:val="000546F7"/>
    <w:rsid w:val="0005587C"/>
    <w:rsid w:val="000569EF"/>
    <w:rsid w:val="00057F8B"/>
    <w:rsid w:val="00060998"/>
    <w:rsid w:val="00064D97"/>
    <w:rsid w:val="00074F1E"/>
    <w:rsid w:val="00077D6E"/>
    <w:rsid w:val="00080608"/>
    <w:rsid w:val="00084E3E"/>
    <w:rsid w:val="00085838"/>
    <w:rsid w:val="00090985"/>
    <w:rsid w:val="000928B4"/>
    <w:rsid w:val="00094A68"/>
    <w:rsid w:val="000A15C1"/>
    <w:rsid w:val="000A3045"/>
    <w:rsid w:val="000A65DA"/>
    <w:rsid w:val="000A6633"/>
    <w:rsid w:val="000B0755"/>
    <w:rsid w:val="000C33AD"/>
    <w:rsid w:val="000C363B"/>
    <w:rsid w:val="000C5372"/>
    <w:rsid w:val="000D7A37"/>
    <w:rsid w:val="000E3D0E"/>
    <w:rsid w:val="000E3F4C"/>
    <w:rsid w:val="000E50D1"/>
    <w:rsid w:val="000F5931"/>
    <w:rsid w:val="00120E73"/>
    <w:rsid w:val="00121290"/>
    <w:rsid w:val="00124E36"/>
    <w:rsid w:val="0013233D"/>
    <w:rsid w:val="00140127"/>
    <w:rsid w:val="00140878"/>
    <w:rsid w:val="001517BD"/>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2F02"/>
    <w:rsid w:val="00205826"/>
    <w:rsid w:val="00212CF1"/>
    <w:rsid w:val="00214EB3"/>
    <w:rsid w:val="00215B16"/>
    <w:rsid w:val="0022591C"/>
    <w:rsid w:val="0022744A"/>
    <w:rsid w:val="002373EC"/>
    <w:rsid w:val="00247777"/>
    <w:rsid w:val="00253ED5"/>
    <w:rsid w:val="00256BB6"/>
    <w:rsid w:val="002631ED"/>
    <w:rsid w:val="00265711"/>
    <w:rsid w:val="00270DA2"/>
    <w:rsid w:val="002715F6"/>
    <w:rsid w:val="00272ADF"/>
    <w:rsid w:val="00274D0A"/>
    <w:rsid w:val="00275ABB"/>
    <w:rsid w:val="0028046C"/>
    <w:rsid w:val="00284610"/>
    <w:rsid w:val="00292EED"/>
    <w:rsid w:val="0029777A"/>
    <w:rsid w:val="002A457D"/>
    <w:rsid w:val="002A7CE6"/>
    <w:rsid w:val="002C5B58"/>
    <w:rsid w:val="002C6ABB"/>
    <w:rsid w:val="002C7D20"/>
    <w:rsid w:val="002D4EFB"/>
    <w:rsid w:val="002D63A7"/>
    <w:rsid w:val="002D7903"/>
    <w:rsid w:val="002E04C8"/>
    <w:rsid w:val="002F2408"/>
    <w:rsid w:val="002F47DB"/>
    <w:rsid w:val="00300B35"/>
    <w:rsid w:val="003039BD"/>
    <w:rsid w:val="00304315"/>
    <w:rsid w:val="00306C6A"/>
    <w:rsid w:val="00317B01"/>
    <w:rsid w:val="00323EED"/>
    <w:rsid w:val="00326429"/>
    <w:rsid w:val="0033561F"/>
    <w:rsid w:val="00344F45"/>
    <w:rsid w:val="00345050"/>
    <w:rsid w:val="0034603B"/>
    <w:rsid w:val="00353377"/>
    <w:rsid w:val="003540A6"/>
    <w:rsid w:val="00355B0A"/>
    <w:rsid w:val="003562E3"/>
    <w:rsid w:val="0035706B"/>
    <w:rsid w:val="00363EF4"/>
    <w:rsid w:val="00366F05"/>
    <w:rsid w:val="00374686"/>
    <w:rsid w:val="00374A50"/>
    <w:rsid w:val="00383FF1"/>
    <w:rsid w:val="0038419A"/>
    <w:rsid w:val="003871E6"/>
    <w:rsid w:val="00387C1B"/>
    <w:rsid w:val="00392B3C"/>
    <w:rsid w:val="003935FD"/>
    <w:rsid w:val="003A194D"/>
    <w:rsid w:val="003A276D"/>
    <w:rsid w:val="003A4E10"/>
    <w:rsid w:val="003A5F3D"/>
    <w:rsid w:val="003C43CB"/>
    <w:rsid w:val="003D3C2B"/>
    <w:rsid w:val="003D468A"/>
    <w:rsid w:val="003E2817"/>
    <w:rsid w:val="003E5722"/>
    <w:rsid w:val="003F0E2E"/>
    <w:rsid w:val="003F418C"/>
    <w:rsid w:val="003F5B5F"/>
    <w:rsid w:val="003F60FC"/>
    <w:rsid w:val="00410B29"/>
    <w:rsid w:val="00422985"/>
    <w:rsid w:val="00423681"/>
    <w:rsid w:val="00427AE6"/>
    <w:rsid w:val="004433AB"/>
    <w:rsid w:val="00461694"/>
    <w:rsid w:val="00466C3A"/>
    <w:rsid w:val="00471793"/>
    <w:rsid w:val="004776F9"/>
    <w:rsid w:val="004817A5"/>
    <w:rsid w:val="004841FB"/>
    <w:rsid w:val="0048686E"/>
    <w:rsid w:val="00487270"/>
    <w:rsid w:val="004879EE"/>
    <w:rsid w:val="0049049C"/>
    <w:rsid w:val="00497A17"/>
    <w:rsid w:val="00497BB5"/>
    <w:rsid w:val="004B4581"/>
    <w:rsid w:val="004B7060"/>
    <w:rsid w:val="004C30F4"/>
    <w:rsid w:val="004C3238"/>
    <w:rsid w:val="004C63B9"/>
    <w:rsid w:val="004D0C99"/>
    <w:rsid w:val="004D2335"/>
    <w:rsid w:val="004D704D"/>
    <w:rsid w:val="004D7076"/>
    <w:rsid w:val="004E21C7"/>
    <w:rsid w:val="004F11C1"/>
    <w:rsid w:val="00502B04"/>
    <w:rsid w:val="005032D5"/>
    <w:rsid w:val="00510102"/>
    <w:rsid w:val="00511E83"/>
    <w:rsid w:val="00511EBF"/>
    <w:rsid w:val="00517CF6"/>
    <w:rsid w:val="00523269"/>
    <w:rsid w:val="00540BE9"/>
    <w:rsid w:val="0054103E"/>
    <w:rsid w:val="00541FB6"/>
    <w:rsid w:val="00542376"/>
    <w:rsid w:val="005431F7"/>
    <w:rsid w:val="005438F5"/>
    <w:rsid w:val="00544457"/>
    <w:rsid w:val="00552DC8"/>
    <w:rsid w:val="00553D5C"/>
    <w:rsid w:val="005542B0"/>
    <w:rsid w:val="0055579A"/>
    <w:rsid w:val="00561F0E"/>
    <w:rsid w:val="00572884"/>
    <w:rsid w:val="00587BEA"/>
    <w:rsid w:val="005952B0"/>
    <w:rsid w:val="005A2D0D"/>
    <w:rsid w:val="005A66AA"/>
    <w:rsid w:val="005B2CD8"/>
    <w:rsid w:val="005B49F5"/>
    <w:rsid w:val="005C0205"/>
    <w:rsid w:val="005C0C97"/>
    <w:rsid w:val="005E0320"/>
    <w:rsid w:val="005E5BE6"/>
    <w:rsid w:val="005F36E4"/>
    <w:rsid w:val="005F68BC"/>
    <w:rsid w:val="00633F6D"/>
    <w:rsid w:val="00636295"/>
    <w:rsid w:val="00645172"/>
    <w:rsid w:val="00654317"/>
    <w:rsid w:val="0065600A"/>
    <w:rsid w:val="00663302"/>
    <w:rsid w:val="00665583"/>
    <w:rsid w:val="006735C2"/>
    <w:rsid w:val="00680DCF"/>
    <w:rsid w:val="00682473"/>
    <w:rsid w:val="00682A07"/>
    <w:rsid w:val="00685B21"/>
    <w:rsid w:val="00687D95"/>
    <w:rsid w:val="006909E2"/>
    <w:rsid w:val="00691933"/>
    <w:rsid w:val="006964B4"/>
    <w:rsid w:val="00696CB2"/>
    <w:rsid w:val="00697497"/>
    <w:rsid w:val="006A760E"/>
    <w:rsid w:val="006B7E9B"/>
    <w:rsid w:val="006C13C2"/>
    <w:rsid w:val="006C2996"/>
    <w:rsid w:val="006C3770"/>
    <w:rsid w:val="006C46BE"/>
    <w:rsid w:val="006C5CB8"/>
    <w:rsid w:val="006D00FA"/>
    <w:rsid w:val="006D43D2"/>
    <w:rsid w:val="006E39F2"/>
    <w:rsid w:val="006E3D45"/>
    <w:rsid w:val="006E5DC7"/>
    <w:rsid w:val="006F4846"/>
    <w:rsid w:val="006F4CDE"/>
    <w:rsid w:val="00701240"/>
    <w:rsid w:val="00714256"/>
    <w:rsid w:val="00714B82"/>
    <w:rsid w:val="00716392"/>
    <w:rsid w:val="0071715C"/>
    <w:rsid w:val="007179A6"/>
    <w:rsid w:val="0072116B"/>
    <w:rsid w:val="00724935"/>
    <w:rsid w:val="0072670F"/>
    <w:rsid w:val="007445FF"/>
    <w:rsid w:val="007456E7"/>
    <w:rsid w:val="00751D10"/>
    <w:rsid w:val="007556E5"/>
    <w:rsid w:val="00755887"/>
    <w:rsid w:val="00761DDD"/>
    <w:rsid w:val="00770A83"/>
    <w:rsid w:val="00770D56"/>
    <w:rsid w:val="00772B32"/>
    <w:rsid w:val="00773F47"/>
    <w:rsid w:val="00776F55"/>
    <w:rsid w:val="00785861"/>
    <w:rsid w:val="007937D8"/>
    <w:rsid w:val="007947D0"/>
    <w:rsid w:val="00795072"/>
    <w:rsid w:val="007B530B"/>
    <w:rsid w:val="007B6672"/>
    <w:rsid w:val="007C23DF"/>
    <w:rsid w:val="007C3CAC"/>
    <w:rsid w:val="007C4C3D"/>
    <w:rsid w:val="007C576E"/>
    <w:rsid w:val="007C68EB"/>
    <w:rsid w:val="007C7380"/>
    <w:rsid w:val="007D0F59"/>
    <w:rsid w:val="007F0D43"/>
    <w:rsid w:val="00801C86"/>
    <w:rsid w:val="008046C6"/>
    <w:rsid w:val="00810613"/>
    <w:rsid w:val="00810D64"/>
    <w:rsid w:val="00825946"/>
    <w:rsid w:val="00826411"/>
    <w:rsid w:val="00826B65"/>
    <w:rsid w:val="00831AA9"/>
    <w:rsid w:val="00837023"/>
    <w:rsid w:val="00841369"/>
    <w:rsid w:val="00843499"/>
    <w:rsid w:val="00844C61"/>
    <w:rsid w:val="00845079"/>
    <w:rsid w:val="008460E4"/>
    <w:rsid w:val="00853542"/>
    <w:rsid w:val="0085417F"/>
    <w:rsid w:val="00854F8A"/>
    <w:rsid w:val="008552BF"/>
    <w:rsid w:val="0085605A"/>
    <w:rsid w:val="00856F68"/>
    <w:rsid w:val="00864E23"/>
    <w:rsid w:val="00867130"/>
    <w:rsid w:val="00870251"/>
    <w:rsid w:val="00872DA4"/>
    <w:rsid w:val="0088339A"/>
    <w:rsid w:val="00890233"/>
    <w:rsid w:val="00891C5F"/>
    <w:rsid w:val="00894D18"/>
    <w:rsid w:val="008A32E6"/>
    <w:rsid w:val="008A3DC7"/>
    <w:rsid w:val="008C0658"/>
    <w:rsid w:val="008C175D"/>
    <w:rsid w:val="008C1902"/>
    <w:rsid w:val="008C1E64"/>
    <w:rsid w:val="008C7478"/>
    <w:rsid w:val="008D0F99"/>
    <w:rsid w:val="008F1B7C"/>
    <w:rsid w:val="008F5919"/>
    <w:rsid w:val="00902639"/>
    <w:rsid w:val="00902898"/>
    <w:rsid w:val="00902EAE"/>
    <w:rsid w:val="00912A74"/>
    <w:rsid w:val="009133EB"/>
    <w:rsid w:val="00915A9A"/>
    <w:rsid w:val="0092314E"/>
    <w:rsid w:val="00926851"/>
    <w:rsid w:val="009278C6"/>
    <w:rsid w:val="00934FB3"/>
    <w:rsid w:val="00937042"/>
    <w:rsid w:val="00937535"/>
    <w:rsid w:val="00937B5A"/>
    <w:rsid w:val="00941D3D"/>
    <w:rsid w:val="009446BA"/>
    <w:rsid w:val="0094478D"/>
    <w:rsid w:val="009659E4"/>
    <w:rsid w:val="009775D2"/>
    <w:rsid w:val="00977C0A"/>
    <w:rsid w:val="009807F4"/>
    <w:rsid w:val="009821DC"/>
    <w:rsid w:val="009828C1"/>
    <w:rsid w:val="009B56BB"/>
    <w:rsid w:val="009B6AAE"/>
    <w:rsid w:val="009C14E0"/>
    <w:rsid w:val="009C48C6"/>
    <w:rsid w:val="009E304A"/>
    <w:rsid w:val="009E71BA"/>
    <w:rsid w:val="009F7079"/>
    <w:rsid w:val="00A04B0A"/>
    <w:rsid w:val="00A0614E"/>
    <w:rsid w:val="00A17AD9"/>
    <w:rsid w:val="00A25067"/>
    <w:rsid w:val="00A47A9F"/>
    <w:rsid w:val="00A51AE7"/>
    <w:rsid w:val="00A543CB"/>
    <w:rsid w:val="00A56B8B"/>
    <w:rsid w:val="00A70640"/>
    <w:rsid w:val="00A70747"/>
    <w:rsid w:val="00A71501"/>
    <w:rsid w:val="00A72679"/>
    <w:rsid w:val="00A73DA4"/>
    <w:rsid w:val="00A768D6"/>
    <w:rsid w:val="00A777C8"/>
    <w:rsid w:val="00A77CE7"/>
    <w:rsid w:val="00A81F2C"/>
    <w:rsid w:val="00A9204E"/>
    <w:rsid w:val="00A94A1C"/>
    <w:rsid w:val="00AA2170"/>
    <w:rsid w:val="00AA586A"/>
    <w:rsid w:val="00AB262D"/>
    <w:rsid w:val="00AB6ED5"/>
    <w:rsid w:val="00AC507A"/>
    <w:rsid w:val="00AC5C16"/>
    <w:rsid w:val="00AC7245"/>
    <w:rsid w:val="00AD4A4D"/>
    <w:rsid w:val="00AD6EF4"/>
    <w:rsid w:val="00AE26BE"/>
    <w:rsid w:val="00AE2CFC"/>
    <w:rsid w:val="00AE4629"/>
    <w:rsid w:val="00AE6B9C"/>
    <w:rsid w:val="00AF79B4"/>
    <w:rsid w:val="00B12A23"/>
    <w:rsid w:val="00B16646"/>
    <w:rsid w:val="00B176F9"/>
    <w:rsid w:val="00B22784"/>
    <w:rsid w:val="00B367F7"/>
    <w:rsid w:val="00B40740"/>
    <w:rsid w:val="00B41498"/>
    <w:rsid w:val="00B43478"/>
    <w:rsid w:val="00B439CD"/>
    <w:rsid w:val="00B5556B"/>
    <w:rsid w:val="00B60A1B"/>
    <w:rsid w:val="00B6277C"/>
    <w:rsid w:val="00B77A02"/>
    <w:rsid w:val="00B87E74"/>
    <w:rsid w:val="00B90418"/>
    <w:rsid w:val="00B933B3"/>
    <w:rsid w:val="00BA3699"/>
    <w:rsid w:val="00BA766F"/>
    <w:rsid w:val="00BB2444"/>
    <w:rsid w:val="00BB4179"/>
    <w:rsid w:val="00BC4E6E"/>
    <w:rsid w:val="00BD19EB"/>
    <w:rsid w:val="00BE7381"/>
    <w:rsid w:val="00BF2C65"/>
    <w:rsid w:val="00BF6BFB"/>
    <w:rsid w:val="00BF7F32"/>
    <w:rsid w:val="00C0326E"/>
    <w:rsid w:val="00C114E6"/>
    <w:rsid w:val="00C1749D"/>
    <w:rsid w:val="00C22DDF"/>
    <w:rsid w:val="00C304B1"/>
    <w:rsid w:val="00C33486"/>
    <w:rsid w:val="00C3613B"/>
    <w:rsid w:val="00C572BC"/>
    <w:rsid w:val="00C57683"/>
    <w:rsid w:val="00C6347B"/>
    <w:rsid w:val="00C63870"/>
    <w:rsid w:val="00C67E16"/>
    <w:rsid w:val="00C70F66"/>
    <w:rsid w:val="00C714B6"/>
    <w:rsid w:val="00C75EFF"/>
    <w:rsid w:val="00C76976"/>
    <w:rsid w:val="00C83D3E"/>
    <w:rsid w:val="00C8483B"/>
    <w:rsid w:val="00C85807"/>
    <w:rsid w:val="00C862B4"/>
    <w:rsid w:val="00C8735A"/>
    <w:rsid w:val="00C9659D"/>
    <w:rsid w:val="00C97F20"/>
    <w:rsid w:val="00CA60B9"/>
    <w:rsid w:val="00CB2678"/>
    <w:rsid w:val="00CB31FC"/>
    <w:rsid w:val="00CB4111"/>
    <w:rsid w:val="00CC2CFA"/>
    <w:rsid w:val="00CD1B87"/>
    <w:rsid w:val="00CE3D86"/>
    <w:rsid w:val="00CF0E67"/>
    <w:rsid w:val="00CF13BB"/>
    <w:rsid w:val="00CF1CE7"/>
    <w:rsid w:val="00CF2530"/>
    <w:rsid w:val="00CF35BF"/>
    <w:rsid w:val="00D00023"/>
    <w:rsid w:val="00D004DE"/>
    <w:rsid w:val="00D00FAE"/>
    <w:rsid w:val="00D10E1F"/>
    <w:rsid w:val="00D22094"/>
    <w:rsid w:val="00D2391B"/>
    <w:rsid w:val="00D2699F"/>
    <w:rsid w:val="00D319C9"/>
    <w:rsid w:val="00D47E88"/>
    <w:rsid w:val="00D50FCF"/>
    <w:rsid w:val="00D537F7"/>
    <w:rsid w:val="00D61193"/>
    <w:rsid w:val="00D67DF7"/>
    <w:rsid w:val="00D7319C"/>
    <w:rsid w:val="00D75FF4"/>
    <w:rsid w:val="00D80971"/>
    <w:rsid w:val="00D85D37"/>
    <w:rsid w:val="00D866DF"/>
    <w:rsid w:val="00D8775E"/>
    <w:rsid w:val="00D87E93"/>
    <w:rsid w:val="00D92CED"/>
    <w:rsid w:val="00D933C7"/>
    <w:rsid w:val="00D93C31"/>
    <w:rsid w:val="00DA0749"/>
    <w:rsid w:val="00DC0646"/>
    <w:rsid w:val="00DC50D4"/>
    <w:rsid w:val="00DD7A58"/>
    <w:rsid w:val="00DE446D"/>
    <w:rsid w:val="00DE499F"/>
    <w:rsid w:val="00DE6FAF"/>
    <w:rsid w:val="00DF006A"/>
    <w:rsid w:val="00DF0324"/>
    <w:rsid w:val="00E00354"/>
    <w:rsid w:val="00E041FD"/>
    <w:rsid w:val="00E04449"/>
    <w:rsid w:val="00E235D6"/>
    <w:rsid w:val="00E24B2E"/>
    <w:rsid w:val="00E32C59"/>
    <w:rsid w:val="00E34635"/>
    <w:rsid w:val="00E376BD"/>
    <w:rsid w:val="00E37889"/>
    <w:rsid w:val="00E458B8"/>
    <w:rsid w:val="00E4755A"/>
    <w:rsid w:val="00E52799"/>
    <w:rsid w:val="00E5793A"/>
    <w:rsid w:val="00E57A6E"/>
    <w:rsid w:val="00E67E5D"/>
    <w:rsid w:val="00E72B50"/>
    <w:rsid w:val="00E72B51"/>
    <w:rsid w:val="00E740EA"/>
    <w:rsid w:val="00E75EDF"/>
    <w:rsid w:val="00E76A44"/>
    <w:rsid w:val="00E87329"/>
    <w:rsid w:val="00E94D60"/>
    <w:rsid w:val="00EA17D1"/>
    <w:rsid w:val="00EA573B"/>
    <w:rsid w:val="00EC0618"/>
    <w:rsid w:val="00EC761D"/>
    <w:rsid w:val="00EE08B7"/>
    <w:rsid w:val="00EE410D"/>
    <w:rsid w:val="00EE42EA"/>
    <w:rsid w:val="00EE6BE2"/>
    <w:rsid w:val="00EF57A6"/>
    <w:rsid w:val="00F11804"/>
    <w:rsid w:val="00F150B1"/>
    <w:rsid w:val="00F16756"/>
    <w:rsid w:val="00F16CA7"/>
    <w:rsid w:val="00F34CDA"/>
    <w:rsid w:val="00F4138C"/>
    <w:rsid w:val="00F42274"/>
    <w:rsid w:val="00F439A1"/>
    <w:rsid w:val="00F54C43"/>
    <w:rsid w:val="00F55130"/>
    <w:rsid w:val="00F6248B"/>
    <w:rsid w:val="00F6771E"/>
    <w:rsid w:val="00F7359A"/>
    <w:rsid w:val="00F74932"/>
    <w:rsid w:val="00F75660"/>
    <w:rsid w:val="00F828AC"/>
    <w:rsid w:val="00F90A37"/>
    <w:rsid w:val="00F96FE6"/>
    <w:rsid w:val="00FA37D5"/>
    <w:rsid w:val="00FB3EF7"/>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A51AE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Cs/>
      <w:color w:val="000000" w:themeColor="text1"/>
      <w:sz w:val="24"/>
      <w:szCs w:val="24"/>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51AE7"/>
    <w:rPr>
      <w:rFonts w:ascii="Arial" w:eastAsia="MS Gothic" w:hAnsi="Arial" w:cs="Arial"/>
      <w:bCs/>
      <w:color w:val="000000" w:themeColor="text1"/>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customStyle="1" w:styleId="apple-converted-space">
    <w:name w:val="apple-converted-space"/>
    <w:basedOn w:val="DefaultParagraphFont"/>
    <w:rsid w:val="00687D95"/>
  </w:style>
  <w:style w:type="character" w:styleId="Emphasis">
    <w:name w:val="Emphasis"/>
    <w:uiPriority w:val="20"/>
    <w:qFormat/>
    <w:rsid w:val="00687D95"/>
    <w:rPr>
      <w:i/>
      <w:iCs/>
    </w:rPr>
  </w:style>
  <w:style w:type="character" w:customStyle="1" w:styleId="citation">
    <w:name w:val="citation"/>
    <w:basedOn w:val="DefaultParagraphFont"/>
    <w:rsid w:val="00687D95"/>
  </w:style>
  <w:style w:type="character" w:customStyle="1" w:styleId="authors">
    <w:name w:val="authors"/>
    <w:basedOn w:val="DefaultParagraphFont"/>
    <w:rsid w:val="00687D95"/>
  </w:style>
  <w:style w:type="character" w:customStyle="1" w:styleId="Date1">
    <w:name w:val="Date1"/>
    <w:basedOn w:val="DefaultParagraphFont"/>
    <w:rsid w:val="00687D95"/>
  </w:style>
  <w:style w:type="character" w:customStyle="1" w:styleId="arttitle">
    <w:name w:val="art_title"/>
    <w:basedOn w:val="DefaultParagraphFont"/>
    <w:rsid w:val="00687D95"/>
  </w:style>
  <w:style w:type="character" w:customStyle="1" w:styleId="serialtitle">
    <w:name w:val="serial_title"/>
    <w:basedOn w:val="DefaultParagraphFont"/>
    <w:rsid w:val="00687D95"/>
  </w:style>
  <w:style w:type="character" w:customStyle="1" w:styleId="volumeissue">
    <w:name w:val="volume_issue"/>
    <w:basedOn w:val="DefaultParagraphFont"/>
    <w:rsid w:val="00687D95"/>
  </w:style>
  <w:style w:type="character" w:customStyle="1" w:styleId="pagerange">
    <w:name w:val="page_range"/>
    <w:basedOn w:val="DefaultParagraphFont"/>
    <w:rsid w:val="00687D95"/>
  </w:style>
  <w:style w:type="character" w:customStyle="1" w:styleId="doilink">
    <w:name w:val="doi_link"/>
    <w:basedOn w:val="DefaultParagraphFont"/>
    <w:rsid w:val="0068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acas.org/wp-content/uploads/2015/08/fn_eng_guide.pdf" TargetMode="External"/><Relationship Id="rId21" Type="http://schemas.openxmlformats.org/officeDocument/2006/relationships/hyperlink" Target="https://journals-scholarsportal-info.libaccess.lib.mcmaster.ca/pdf/01907409/v28i0001/20_aopotwpavftf.xml" TargetMode="External"/><Relationship Id="rId42" Type="http://schemas.openxmlformats.org/officeDocument/2006/relationships/hyperlink" Target="https://ocaarchives.files.wordpress.com/2019/01/moving-home-webzine.pdf" TargetMode="External"/><Relationship Id="rId47" Type="http://schemas.openxmlformats.org/officeDocument/2006/relationships/hyperlink" Target="https://doi-org.libaccess.lib.mcmaster.ca/10.1080/15548732.2020.1814542" TargetMode="External"/><Relationship Id="rId63" Type="http://schemas.openxmlformats.org/officeDocument/2006/relationships/hyperlink" Target="https://ocaarchives.files.wordpress.com/2019/01/ylc_report_eng.pdf"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estosl@mcmaster.ca" TargetMode="External"/><Relationship Id="rId29" Type="http://schemas.openxmlformats.org/officeDocument/2006/relationships/hyperlink" Target="https://www.ontario.ca/laws/statute/17c14" TargetMode="External"/><Relationship Id="rId11" Type="http://schemas.openxmlformats.org/officeDocument/2006/relationships/hyperlink" Target="https://www.mcmaster.ca/policy/Students-AcademicStudies/AcademicIntegrity.pdf" TargetMode="External"/><Relationship Id="rId24" Type="http://schemas.openxmlformats.org/officeDocument/2006/relationships/hyperlink" Target="http://www.oacas.org/wp-content/uploads/2015/08/fn_eng_guide.pdf" TargetMode="External"/><Relationship Id="rId32" Type="http://schemas.openxmlformats.org/officeDocument/2006/relationships/hyperlink" Target="https://www.unicef.org/rightsite/files/uncrcchilldfriendlylanguage.pdf" TargetMode="External"/><Relationship Id="rId37" Type="http://schemas.openxmlformats.org/officeDocument/2006/relationships/hyperlink" Target="http://www.oacas.org/wp-content/uploads/2017/09/1114-Other-Side-of-the-Door_web_2017.pdf" TargetMode="External"/><Relationship Id="rId40" Type="http://schemas.openxmlformats.org/officeDocument/2006/relationships/hyperlink" Target="https://digitalcommons.osgoode.yorku.ca/jlsp/vol28/iss1/16" TargetMode="External"/><Relationship Id="rId45" Type="http://schemas.openxmlformats.org/officeDocument/2006/relationships/hyperlink" Target="https://ocaarchives.files.wordpress.com/2019/01/ylc_report_eng.pdf" TargetMode="External"/><Relationship Id="rId53" Type="http://schemas.openxmlformats.org/officeDocument/2006/relationships/hyperlink" Target="http://libaccess.mcmaster.ca/login?url=http://journals1.scholarsportal.info.libaccess.lib.mcmaster.ca/pdf/0312407x/v63i0002/194_pacptnwsuuoa.xml" TargetMode="External"/><Relationship Id="rId58" Type="http://schemas.openxmlformats.org/officeDocument/2006/relationships/hyperlink" Target="http://libaccess.mcmaster.ca/login?url=http://journals1.scholarsportal.info/pdf/00453102/v26i0006/793_aaumicpw.xml" TargetMode="External"/><Relationship Id="rId66" Type="http://schemas.openxmlformats.org/officeDocument/2006/relationships/hyperlink" Target="https://digitalcommons.osgoode.yorku.ca/jlsp/vol28/iss1/16" TargetMode="External"/><Relationship Id="rId5" Type="http://schemas.openxmlformats.org/officeDocument/2006/relationships/webSettings" Target="webSettings.xml"/><Relationship Id="rId61" Type="http://schemas.openxmlformats.org/officeDocument/2006/relationships/hyperlink" Target="https://ocaarchives.files.wordpress.com/2019/01/childrensrightsmatter_en.pdf" TargetMode="External"/><Relationship Id="rId19" Type="http://schemas.openxmlformats.org/officeDocument/2006/relationships/hyperlink" Target="mailto:millet@mcmaster.ca" TargetMode="External"/><Relationship Id="rId14" Type="http://schemas.openxmlformats.org/officeDocument/2006/relationships/hyperlink" Target="mailto:sas@mcmaster.ca" TargetMode="External"/><Relationship Id="rId22" Type="http://schemas.openxmlformats.org/officeDocument/2006/relationships/hyperlink" Target="http://www.oacas.org/wp-content/uploads/2017/09/1114-Other-Side-of-the-Door_web_2017.pdf" TargetMode="External"/><Relationship Id="rId27" Type="http://schemas.openxmlformats.org/officeDocument/2006/relationships/hyperlink" Target="http://resolver.scholarsportal.info.libaccess.lib.mcmaster.ca/resolve/14680173/v17i0003/324_icbinaad.xml" TargetMode="External"/><Relationship Id="rId30" Type="http://schemas.openxmlformats.org/officeDocument/2006/relationships/hyperlink" Target="http://resolver.scholarsportal.info.libaccess.lib.mcmaster.ca/resolve/15312445/v57i0001/72_jtotiogacifc.xml" TargetMode="External"/><Relationship Id="rId35" Type="http://schemas.openxmlformats.org/officeDocument/2006/relationships/hyperlink" Target="http://libaccess.mcmaster.ca/login?url=http://www.jstor.org.libaccess.lib.mcmaster.ca/stable/pdfplus/41669842.pdf" TargetMode="External"/><Relationship Id="rId43" Type="http://schemas.openxmlformats.org/officeDocument/2006/relationships/hyperlink" Target="https://ocaarchives.files.wordpress.com/2019/01/childrensrightsmatter_en.pdf" TargetMode="External"/><Relationship Id="rId48" Type="http://schemas.openxmlformats.org/officeDocument/2006/relationships/hyperlink" Target="http://www.oacas.org/wp-content/uploads/2015/08/fn_eng_guide.pdf" TargetMode="External"/><Relationship Id="rId56" Type="http://schemas.openxmlformats.org/officeDocument/2006/relationships/hyperlink" Target="http://www.oacas.org/wp-content/uploads/2015/08/fn_eng_guide.pdf" TargetMode="External"/><Relationship Id="rId64" Type="http://schemas.openxmlformats.org/officeDocument/2006/relationships/hyperlink" Target="http://www.oacas.org/wp-content/uploads/2017/09/1114-Other-Side-of-the-Door_web_2017.pdf"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libaccess.lib.mcmaster.ca/10.1080/15548732.2020.1814542" TargetMode="External"/><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ocialwork.mcmaster.ca/resources/general-school-policies/policy-on-extensions-and-incompletes-october-2017.pdf" TargetMode="External"/><Relationship Id="rId25" Type="http://schemas.openxmlformats.org/officeDocument/2006/relationships/hyperlink" Target="http://resolver.scholarsportal.info.libaccess.lib.mcmaster.ca/resolve/19371918/v34i0001/75_wtetsreicw.xml" TargetMode="External"/><Relationship Id="rId33" Type="http://schemas.openxmlformats.org/officeDocument/2006/relationships/hyperlink" Target="https://www.nspcc.org.uk/globalassets/documents/research-reports/10-pitfalls-initial-assessments-report.pdf" TargetMode="External"/><Relationship Id="rId38" Type="http://schemas.openxmlformats.org/officeDocument/2006/relationships/hyperlink" Target="http://libaccess.mcmaster.ca/login?url=https://journals-scholarsportal-info.libaccess.lib.mcmaster.ca/pdf/10522158/v20i0003/251_mmafpocww.xml" TargetMode="External"/><Relationship Id="rId46" Type="http://schemas.openxmlformats.org/officeDocument/2006/relationships/hyperlink" Target="http://libaccess.mcmaster.ca/login?url=http://journals1.scholarsportal.info.libaccess.lib.mcmaster.ca/pdf/0312407x/v63i0002/194_pacptnwsuuoa.xml" TargetMode="External"/><Relationship Id="rId59" Type="http://schemas.openxmlformats.org/officeDocument/2006/relationships/hyperlink" Target="https://ocaarchives.files.wordpress.com/2019/01/thegirlswhoen.pdf" TargetMode="External"/><Relationship Id="rId67" Type="http://schemas.openxmlformats.org/officeDocument/2006/relationships/hyperlink" Target="http://resolver.scholarsportal.info.libaccess.lib.mcmaster.ca/resolve/10926771/v28i0004/407_tcwfttpapc.xml" TargetMode="External"/><Relationship Id="rId20" Type="http://schemas.openxmlformats.org/officeDocument/2006/relationships/hyperlink" Target="mailto:prestosl@mcmaster.ca" TargetMode="External"/><Relationship Id="rId41" Type="http://schemas.openxmlformats.org/officeDocument/2006/relationships/hyperlink" Target="https://ocaarchives.files.wordpress.com/2019/01/thegirlswhoen.pdf" TargetMode="External"/><Relationship Id="rId54" Type="http://schemas.openxmlformats.org/officeDocument/2006/relationships/hyperlink" Target="http://libaccess.mcmaster.ca/login?url=https://journals-scholarsportal-info.libaccess.lib.mcmaster.ca/pdf/10522158/v20i0003/251_mmafpocww.xml" TargetMode="External"/><Relationship Id="rId62" Type="http://schemas.openxmlformats.org/officeDocument/2006/relationships/hyperlink" Target="https://ocaarchives.files.wordpress.com/2019/01/ourdreams-1.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illet@mcmaster.ca" TargetMode="External"/><Relationship Id="rId23" Type="http://schemas.openxmlformats.org/officeDocument/2006/relationships/hyperlink" Target="http://cwrp.ca/sites/default/files/publications/en/Glossary_of_Social_Work_Terms_February_2013_EN.pdf" TargetMode="External"/><Relationship Id="rId28" Type="http://schemas.openxmlformats.org/officeDocument/2006/relationships/hyperlink" Target="http://resolver.scholarsportal.info.libaccess.lib.mcmaster.ca/resolve/10926771/v28i0004/407_tcwfttpapc.xml" TargetMode="External"/><Relationship Id="rId36" Type="http://schemas.openxmlformats.org/officeDocument/2006/relationships/hyperlink" Target="http://libaccess.mcmaster.ca/login?url=http://journals1.scholarsportal.info/pdf/00453102/v26i0006/793_aaumicpw.xml" TargetMode="External"/><Relationship Id="rId49" Type="http://schemas.openxmlformats.org/officeDocument/2006/relationships/hyperlink" Target="https://www.nspcc.org.uk/globalassets/documents/research-reports/10-pitfalls-initial-assessments-report.pdf" TargetMode="External"/><Relationship Id="rId57" Type="http://schemas.openxmlformats.org/officeDocument/2006/relationships/hyperlink" Target="http://resolver.scholarsportal.info.libaccess.lib.mcmaster.ca/resolve/14680173/v17i0003/324_icbinaad.xml" TargetMode="External"/><Relationship Id="rId10" Type="http://schemas.openxmlformats.org/officeDocument/2006/relationships/hyperlink" Target="https://macdrive.mcmaster.ca/f/fd70550cf5b0441fac49/" TargetMode="External"/><Relationship Id="rId31" Type="http://schemas.openxmlformats.org/officeDocument/2006/relationships/hyperlink" Target="http://www.oacas.org/wp-content/uploads/2017/09/1114-Other-Side-of-the-Door_web_2017.pdf" TargetMode="External"/><Relationship Id="rId44" Type="http://schemas.openxmlformats.org/officeDocument/2006/relationships/hyperlink" Target="https://ocaarchives.files.wordpress.com/2019/01/ourdreams-1.pdf" TargetMode="External"/><Relationship Id="rId52" Type="http://schemas.openxmlformats.org/officeDocument/2006/relationships/hyperlink" Target="http://libaccess.mcmaster.ca/login?url=http://www.jstor.org.libaccess.lib.mcmaster.ca/stable/pdfplus/41669842.pdf" TargetMode="External"/><Relationship Id="rId60" Type="http://schemas.openxmlformats.org/officeDocument/2006/relationships/hyperlink" Target="https://ocaarchives.files.wordpress.com/2019/01/moving-home-webzine.pdf" TargetMode="External"/><Relationship Id="rId65" Type="http://schemas.openxmlformats.org/officeDocument/2006/relationships/hyperlink" Target="http://libaccess.mcmaster.ca/login?url=http://journals2.scholarsportal.info.libaccess.lib.mcmaster.ca/pdf/10796126/v14i0001/83_pippohp.xml" TargetMode="External"/><Relationship Id="rId4" Type="http://schemas.openxmlformats.org/officeDocument/2006/relationships/settings" Target="settings.xml"/><Relationship Id="rId9" Type="http://schemas.openxmlformats.org/officeDocument/2006/relationships/hyperlink" Target="http://www.oacas.org/wp-content/uploads/2017/09/1114-Other-Side-of-the-Door_web_2017.pdf" TargetMode="External"/><Relationship Id="rId13" Type="http://schemas.openxmlformats.org/officeDocument/2006/relationships/hyperlink" Target="http://www.mcmaster.ca/academicintegrity" TargetMode="External"/><Relationship Id="rId18" Type="http://schemas.openxmlformats.org/officeDocument/2006/relationships/hyperlink" Target="https://socialwork.mcmaster.ca/resources/general-school-policies/policy-on-extensions-and-incompletes-october-2017.pdf" TargetMode="External"/><Relationship Id="rId39" Type="http://schemas.openxmlformats.org/officeDocument/2006/relationships/hyperlink" Target="http://libaccess.mcmaster.ca/login?url=http://journals2.scholarsportal.info.libaccess.lib.mcmaster.ca/pdf/10796126/v14i0001/83_pippohp.xml" TargetMode="External"/><Relationship Id="rId34" Type="http://schemas.openxmlformats.org/officeDocument/2006/relationships/hyperlink" Target="https://doi.org/10.1080/13575279.2015.1126225" TargetMode="External"/><Relationship Id="rId50" Type="http://schemas.openxmlformats.org/officeDocument/2006/relationships/hyperlink" Target="https://doi.org/10.1080/13575279.2015.1126225" TargetMode="External"/><Relationship Id="rId55" Type="http://schemas.openxmlformats.org/officeDocument/2006/relationships/hyperlink" Target="http://resolver.scholarsportal.info.libaccess.lib.mcmaster.ca/resolve/19371918/v34i0001/75_wtetsreicw.x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644D-8A8C-414C-AE63-AB698851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9</TotalTime>
  <Pages>1</Pages>
  <Words>7291</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48759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7</cp:revision>
  <cp:lastPrinted>2017-04-06T15:15:00Z</cp:lastPrinted>
  <dcterms:created xsi:type="dcterms:W3CDTF">2020-12-26T17:01:00Z</dcterms:created>
  <dcterms:modified xsi:type="dcterms:W3CDTF">2021-01-05T15:36:00Z</dcterms:modified>
  <cp:category/>
</cp:coreProperties>
</file>